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29040" w14:textId="62496FA7" w:rsidR="0056092B" w:rsidRPr="007D163E" w:rsidRDefault="006F3139">
      <w:pPr>
        <w:snapToGrid w:val="0"/>
        <w:spacing w:after="0"/>
        <w:jc w:val="left"/>
        <w:rPr>
          <w:rFonts w:ascii="Times New Roman" w:eastAsia="SimSun" w:hAnsi="Times New Roman"/>
          <w:b/>
          <w:sz w:val="28"/>
          <w:szCs w:val="28"/>
          <w:lang w:val="en-US"/>
        </w:rPr>
      </w:pPr>
      <w:r w:rsidRPr="007D163E">
        <w:rPr>
          <w:rFonts w:ascii="Times New Roman" w:eastAsia="SimSun" w:hAnsi="Times New Roman"/>
          <w:b/>
          <w:sz w:val="28"/>
          <w:szCs w:val="28"/>
          <w:lang w:eastAsia="en-GB"/>
        </w:rPr>
        <w:t>3GPP TSG RAN3 meeting #1</w:t>
      </w:r>
      <w:r w:rsidRPr="007D163E">
        <w:rPr>
          <w:rFonts w:ascii="Times New Roman" w:eastAsia="SimSun" w:hAnsi="Times New Roman" w:hint="eastAsia"/>
          <w:b/>
          <w:sz w:val="28"/>
          <w:szCs w:val="28"/>
          <w:lang w:val="en-US"/>
        </w:rPr>
        <w:t>2</w:t>
      </w:r>
      <w:r w:rsidR="003F6945" w:rsidRPr="007D163E">
        <w:rPr>
          <w:rFonts w:ascii="Times New Roman" w:eastAsia="SimSun" w:hAnsi="Times New Roman" w:hint="eastAsia"/>
          <w:b/>
          <w:sz w:val="28"/>
          <w:szCs w:val="28"/>
          <w:lang w:val="en-US"/>
        </w:rPr>
        <w:t>9</w:t>
      </w:r>
      <w:r w:rsidRPr="007D163E">
        <w:rPr>
          <w:rFonts w:ascii="Times New Roman" w:eastAsia="SimSun" w:hAnsi="Times New Roman" w:hint="eastAsia"/>
          <w:b/>
          <w:sz w:val="28"/>
          <w:szCs w:val="28"/>
          <w:lang w:val="en-US"/>
        </w:rPr>
        <w:t xml:space="preserve">   </w:t>
      </w:r>
      <w:r w:rsidRPr="007D163E">
        <w:rPr>
          <w:rFonts w:ascii="Times New Roman" w:eastAsia="SimSun" w:hAnsi="Times New Roman"/>
          <w:b/>
          <w:sz w:val="28"/>
          <w:szCs w:val="28"/>
          <w:lang w:eastAsia="en-GB"/>
        </w:rPr>
        <w:tab/>
      </w:r>
      <w:r w:rsidRPr="007D163E">
        <w:rPr>
          <w:rFonts w:ascii="Times New Roman" w:eastAsia="SimSun" w:hAnsi="Times New Roman" w:hint="eastAsia"/>
          <w:b/>
          <w:sz w:val="28"/>
          <w:szCs w:val="28"/>
          <w:lang w:val="en-US"/>
        </w:rPr>
        <w:t xml:space="preserve">         </w:t>
      </w:r>
      <w:r w:rsidRPr="007D163E">
        <w:rPr>
          <w:rFonts w:ascii="Times New Roman" w:eastAsia="SimSun" w:hAnsi="Times New Roman"/>
          <w:b/>
          <w:sz w:val="28"/>
          <w:szCs w:val="28"/>
          <w:lang w:eastAsia="en-GB"/>
        </w:rPr>
        <w:tab/>
        <w:t xml:space="preserve">                        </w:t>
      </w:r>
      <w:r w:rsidR="007B457C" w:rsidRPr="007B457C">
        <w:rPr>
          <w:rFonts w:ascii="Times New Roman" w:eastAsia="SimSun" w:hAnsi="Times New Roman"/>
          <w:b/>
          <w:sz w:val="28"/>
          <w:szCs w:val="28"/>
          <w:lang w:eastAsia="en-GB"/>
        </w:rPr>
        <w:t>R3-255716</w:t>
      </w:r>
    </w:p>
    <w:p w14:paraId="40B4D2D9" w14:textId="77777777" w:rsidR="0056092B" w:rsidRPr="007D163E" w:rsidRDefault="003F6945">
      <w:pPr>
        <w:pStyle w:val="3GPPHeader"/>
        <w:jc w:val="left"/>
        <w:rPr>
          <w:rFonts w:ascii="Times New Roman" w:eastAsia="SimSun" w:hAnsi="Times New Roman"/>
          <w:sz w:val="28"/>
          <w:szCs w:val="28"/>
          <w:lang w:val="en-US"/>
        </w:rPr>
      </w:pPr>
      <w:r w:rsidRPr="007D163E">
        <w:rPr>
          <w:rFonts w:ascii="Times New Roman" w:eastAsia="SimSun" w:hAnsi="Times New Roman"/>
          <w:sz w:val="28"/>
          <w:szCs w:val="28"/>
          <w:lang w:val="en-US"/>
        </w:rPr>
        <w:t xml:space="preserve">18th – 22nd August </w:t>
      </w:r>
      <w:proofErr w:type="gramStart"/>
      <w:r w:rsidRPr="007D163E">
        <w:rPr>
          <w:rFonts w:ascii="Times New Roman" w:eastAsia="SimSun" w:hAnsi="Times New Roman"/>
          <w:sz w:val="28"/>
          <w:szCs w:val="28"/>
          <w:lang w:val="en-US"/>
        </w:rPr>
        <w:t>2025  Bengaluru</w:t>
      </w:r>
      <w:proofErr w:type="gramEnd"/>
      <w:r w:rsidRPr="007D163E">
        <w:rPr>
          <w:rFonts w:ascii="Times New Roman" w:eastAsia="SimSun" w:hAnsi="Times New Roman"/>
          <w:sz w:val="28"/>
          <w:szCs w:val="28"/>
          <w:lang w:val="en-US"/>
        </w:rPr>
        <w:t>, IN</w:t>
      </w:r>
    </w:p>
    <w:p w14:paraId="7409A260" w14:textId="77777777" w:rsidR="0056092B" w:rsidRPr="007D163E" w:rsidRDefault="006F3139">
      <w:pPr>
        <w:pStyle w:val="3GPPHeader"/>
        <w:jc w:val="left"/>
        <w:rPr>
          <w:rFonts w:ascii="Times New Roman" w:eastAsia="Arial Unicode MS" w:hAnsi="Times New Roman"/>
          <w:szCs w:val="22"/>
          <w:lang w:val="en-US"/>
        </w:rPr>
      </w:pPr>
      <w:r w:rsidRPr="007D163E">
        <w:rPr>
          <w:rFonts w:ascii="Times New Roman" w:eastAsia="Arial Unicode MS" w:hAnsi="Times New Roman"/>
          <w:szCs w:val="22"/>
        </w:rPr>
        <w:t>Agenda Item:</w:t>
      </w:r>
      <w:r w:rsidRPr="007D163E">
        <w:rPr>
          <w:rFonts w:ascii="Times New Roman" w:eastAsia="Arial Unicode MS" w:hAnsi="Times New Roman"/>
          <w:szCs w:val="22"/>
        </w:rPr>
        <w:tab/>
      </w:r>
      <w:r w:rsidR="00573043" w:rsidRPr="00573043">
        <w:rPr>
          <w:rFonts w:ascii="Times New Roman" w:eastAsia="Arial Unicode MS" w:hAnsi="Times New Roman"/>
          <w:szCs w:val="22"/>
        </w:rPr>
        <w:t>17.3. Support on-demand SIB1 for UEs</w:t>
      </w:r>
    </w:p>
    <w:p w14:paraId="30A72B05" w14:textId="77777777" w:rsidR="0056092B" w:rsidRPr="007D163E" w:rsidRDefault="006F3139" w:rsidP="00B918FC">
      <w:pPr>
        <w:pStyle w:val="3GPPHeader"/>
        <w:tabs>
          <w:tab w:val="clear" w:pos="1701"/>
          <w:tab w:val="left" w:pos="1710"/>
        </w:tabs>
        <w:jc w:val="left"/>
        <w:rPr>
          <w:rFonts w:ascii="Times New Roman" w:eastAsia="Arial Unicode MS" w:hAnsi="Times New Roman"/>
          <w:szCs w:val="22"/>
        </w:rPr>
      </w:pPr>
      <w:r w:rsidRPr="007D163E">
        <w:rPr>
          <w:rFonts w:ascii="Times New Roman" w:eastAsia="Arial Unicode MS" w:hAnsi="Times New Roman"/>
          <w:szCs w:val="22"/>
        </w:rPr>
        <w:t>Source:</w:t>
      </w:r>
      <w:r w:rsidRPr="007D163E">
        <w:rPr>
          <w:rFonts w:ascii="Times New Roman" w:eastAsia="Arial Unicode MS" w:hAnsi="Times New Roman"/>
          <w:szCs w:val="22"/>
        </w:rPr>
        <w:tab/>
      </w:r>
      <w:r w:rsidR="003316AA">
        <w:rPr>
          <w:rFonts w:ascii="Times New Roman" w:eastAsia="Arial Unicode MS" w:hAnsi="Times New Roman"/>
          <w:szCs w:val="22"/>
        </w:rPr>
        <w:t>ISSDU,</w:t>
      </w:r>
      <w:r w:rsidR="00D3788F" w:rsidRPr="007D163E">
        <w:rPr>
          <w:rFonts w:ascii="Times New Roman" w:eastAsia="Arial Unicode MS" w:hAnsi="Times New Roman"/>
          <w:szCs w:val="22"/>
        </w:rPr>
        <w:t xml:space="preserve"> </w:t>
      </w:r>
      <w:r w:rsidR="00FD49BC" w:rsidRPr="007D163E">
        <w:rPr>
          <w:rFonts w:ascii="Times New Roman" w:eastAsia="Arial Unicode MS" w:hAnsi="Times New Roman"/>
          <w:szCs w:val="22"/>
        </w:rPr>
        <w:t>NTU</w:t>
      </w:r>
      <w:r w:rsidR="00D3788F" w:rsidRPr="007D163E">
        <w:rPr>
          <w:rFonts w:ascii="Times New Roman" w:eastAsia="Arial Unicode MS" w:hAnsi="Times New Roman"/>
          <w:szCs w:val="22"/>
        </w:rPr>
        <w:t xml:space="preserve"> </w:t>
      </w:r>
    </w:p>
    <w:p w14:paraId="182A391C" w14:textId="3403BE1C" w:rsidR="0056092B" w:rsidRPr="007D163E" w:rsidRDefault="006F3139">
      <w:pPr>
        <w:pStyle w:val="3GPPHeader"/>
        <w:ind w:left="1695" w:hanging="1695"/>
        <w:jc w:val="left"/>
        <w:rPr>
          <w:rFonts w:ascii="Times New Roman" w:eastAsia="Arial Unicode MS" w:hAnsi="Times New Roman"/>
          <w:szCs w:val="22"/>
        </w:rPr>
      </w:pPr>
      <w:r w:rsidRPr="007D163E">
        <w:rPr>
          <w:rFonts w:ascii="Times New Roman" w:eastAsia="Arial Unicode MS" w:hAnsi="Times New Roman"/>
          <w:szCs w:val="22"/>
        </w:rPr>
        <w:t>Title:</w:t>
      </w:r>
      <w:r w:rsidRPr="007D163E">
        <w:rPr>
          <w:rFonts w:ascii="Times New Roman" w:eastAsia="Arial Unicode MS" w:hAnsi="Times New Roman"/>
          <w:szCs w:val="22"/>
        </w:rPr>
        <w:tab/>
      </w:r>
      <w:r w:rsidR="00D3788F" w:rsidRPr="007D163E">
        <w:rPr>
          <w:rFonts w:ascii="Times New Roman" w:eastAsia="Arial Unicode MS" w:hAnsi="Times New Roman"/>
          <w:szCs w:val="22"/>
        </w:rPr>
        <w:t>On-Demand SIB1 Availability for Ene</w:t>
      </w:r>
      <w:r w:rsidR="00F1304E">
        <w:rPr>
          <w:rFonts w:ascii="Times New Roman" w:eastAsia="Arial Unicode MS" w:hAnsi="Times New Roman"/>
          <w:szCs w:val="22"/>
        </w:rPr>
        <w:t xml:space="preserve">rgy Saving in </w:t>
      </w:r>
      <w:r w:rsidR="003A2E0E">
        <w:rPr>
          <w:rFonts w:ascii="Times New Roman" w:eastAsia="Arial Unicode MS" w:hAnsi="Times New Roman" w:hint="eastAsia"/>
          <w:szCs w:val="22"/>
          <w:lang w:eastAsia="zh-TW"/>
        </w:rPr>
        <w:t xml:space="preserve">the </w:t>
      </w:r>
      <w:r w:rsidR="00F1304E">
        <w:rPr>
          <w:rFonts w:ascii="Times New Roman" w:eastAsia="Arial Unicode MS" w:hAnsi="Times New Roman"/>
          <w:szCs w:val="22"/>
        </w:rPr>
        <w:t>Handover Scenario</w:t>
      </w:r>
    </w:p>
    <w:p w14:paraId="26DD95EE" w14:textId="77777777" w:rsidR="0056092B" w:rsidRPr="007D163E" w:rsidRDefault="006F3139">
      <w:pPr>
        <w:pStyle w:val="3GPPHeader"/>
        <w:ind w:left="1695" w:hanging="1695"/>
        <w:jc w:val="left"/>
        <w:rPr>
          <w:rFonts w:ascii="Times New Roman" w:eastAsia="Arial Unicode MS" w:hAnsi="Times New Roman"/>
          <w:szCs w:val="22"/>
        </w:rPr>
      </w:pPr>
      <w:r w:rsidRPr="007D163E">
        <w:rPr>
          <w:rFonts w:ascii="Times New Roman" w:eastAsia="Arial Unicode MS" w:hAnsi="Times New Roman"/>
          <w:szCs w:val="22"/>
        </w:rPr>
        <w:t>Document for:</w:t>
      </w:r>
      <w:r w:rsidRPr="007D163E">
        <w:rPr>
          <w:rFonts w:ascii="Times New Roman" w:eastAsia="Arial Unicode MS" w:hAnsi="Times New Roman"/>
          <w:szCs w:val="22"/>
        </w:rPr>
        <w:tab/>
        <w:t>Discussion</w:t>
      </w:r>
    </w:p>
    <w:p w14:paraId="1DCD8C20" w14:textId="77777777" w:rsidR="0056092B" w:rsidRPr="007D163E" w:rsidRDefault="006F3139">
      <w:pPr>
        <w:pStyle w:val="1"/>
        <w:rPr>
          <w:rFonts w:ascii="Times New Roman" w:hAnsi="Times New Roman" w:cs="Times New Roman"/>
          <w:sz w:val="40"/>
        </w:rPr>
      </w:pPr>
      <w:r w:rsidRPr="007D163E">
        <w:rPr>
          <w:rFonts w:ascii="Times New Roman" w:hAnsi="Times New Roman" w:cs="Times New Roman"/>
          <w:sz w:val="40"/>
        </w:rPr>
        <w:t>Introduction</w:t>
      </w:r>
    </w:p>
    <w:p w14:paraId="76034874" w14:textId="4F61279F" w:rsidR="003F1019" w:rsidRPr="003F1019"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 xml:space="preserve">As part of the overall direction to enhance sustainability and energy efficiency in 5G-Advanced, the Release 19 Network Energy Saving (NES) work item was approved under </w:t>
      </w:r>
      <w:r w:rsidR="001B01C0" w:rsidRPr="00F10743">
        <w:rPr>
          <w:rStyle w:val="IvDbodytextChar"/>
          <w:rFonts w:ascii="Times New Roman" w:eastAsia="新細明體" w:hAnsi="Times New Roman"/>
          <w:sz w:val="22"/>
          <w:lang w:eastAsia="zh-TW"/>
        </w:rPr>
        <w:t>[1]</w:t>
      </w:r>
      <w:r w:rsidRPr="003F1019">
        <w:rPr>
          <w:rStyle w:val="IvDbodytextChar"/>
          <w:rFonts w:ascii="Times New Roman" w:eastAsia="SimSun" w:hAnsi="Times New Roman"/>
          <w:sz w:val="22"/>
        </w:rPr>
        <w:t xml:space="preserve">. One of its key objectives is to support on-demand SIB1 transmission, aiming to reduce unnecessary signaling in cells with low UE </w:t>
      </w:r>
      <w:proofErr w:type="gramStart"/>
      <w:r w:rsidRPr="003F1019">
        <w:rPr>
          <w:rStyle w:val="IvDbodytextChar"/>
          <w:rFonts w:ascii="Times New Roman" w:eastAsia="SimSun" w:hAnsi="Times New Roman"/>
          <w:sz w:val="22"/>
        </w:rPr>
        <w:t>activity</w:t>
      </w:r>
      <w:r w:rsidR="00D968DF">
        <w:rPr>
          <w:rStyle w:val="IvDbodytextChar"/>
          <w:rFonts w:ascii="Times New Roman" w:eastAsia="SimSun" w:hAnsi="Times New Roman"/>
          <w:sz w:val="22"/>
        </w:rPr>
        <w:t>[</w:t>
      </w:r>
      <w:proofErr w:type="gramEnd"/>
      <w:r w:rsidR="00D968DF">
        <w:rPr>
          <w:rStyle w:val="IvDbodytextChar"/>
          <w:rFonts w:ascii="Times New Roman" w:eastAsia="SimSun" w:hAnsi="Times New Roman"/>
          <w:sz w:val="22"/>
        </w:rPr>
        <w:t>2]</w:t>
      </w:r>
      <w:r w:rsidRPr="003F1019">
        <w:rPr>
          <w:rStyle w:val="IvDbodytextChar"/>
          <w:rFonts w:ascii="Times New Roman" w:eastAsia="SimSun" w:hAnsi="Times New Roman"/>
          <w:sz w:val="22"/>
        </w:rPr>
        <w:t>.</w:t>
      </w:r>
    </w:p>
    <w:p w14:paraId="1BF152A0" w14:textId="242442D8" w:rsidR="003F1019"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To improve idle/inactive mode energy performance, RAN1 has studied several on-demand SIB1 configurations based on WUS (Wake-Up Signal) and SIB1 coordination between cells. Three major options were outlined:</w:t>
      </w:r>
    </w:p>
    <w:p w14:paraId="5D684064" w14:textId="3478141B" w:rsidR="003F1019" w:rsidRPr="003F1019" w:rsidRDefault="00F023EA" w:rsidP="003F1019">
      <w:pPr>
        <w:rPr>
          <w:rStyle w:val="IvDbodytextChar"/>
          <w:rFonts w:ascii="Times New Roman" w:eastAsia="SimSun" w:hAnsi="Times New Roman"/>
          <w:sz w:val="22"/>
        </w:rPr>
      </w:pPr>
      <w:r>
        <w:rPr>
          <w:rStyle w:val="IvDbodytextChar"/>
          <w:rFonts w:ascii="Times New Roman" w:eastAsia="SimSun" w:hAnsi="Times New Roman"/>
          <w:sz w:val="22"/>
        </w:rPr>
        <w:tab/>
        <w:t>Case 1: Option 1+A+X</w:t>
      </w:r>
      <w:r w:rsidR="003F1019">
        <w:rPr>
          <w:rStyle w:val="IvDbodytextChar"/>
          <w:rFonts w:ascii="Times New Roman" w:eastAsia="SimSun" w:hAnsi="Times New Roman"/>
          <w:sz w:val="22"/>
        </w:rPr>
        <w:t xml:space="preserve">, </w:t>
      </w:r>
      <w:r w:rsidR="00E43766" w:rsidRPr="00E43766">
        <w:rPr>
          <w:rStyle w:val="IvDbodytextChar"/>
          <w:rFonts w:ascii="Times New Roman" w:eastAsia="SimSun" w:hAnsi="Times New Roman"/>
          <w:sz w:val="22"/>
        </w:rPr>
        <w:t xml:space="preserve">UL WUS </w:t>
      </w:r>
      <w:proofErr w:type="spellStart"/>
      <w:r w:rsidR="00E43766" w:rsidRPr="00E43766">
        <w:rPr>
          <w:rStyle w:val="IvDbodytextChar"/>
          <w:rFonts w:ascii="Times New Roman" w:eastAsia="SimSun" w:hAnsi="Times New Roman"/>
          <w:sz w:val="22"/>
        </w:rPr>
        <w:t>Config</w:t>
      </w:r>
      <w:proofErr w:type="spellEnd"/>
      <w:r w:rsidR="00E43766" w:rsidRPr="00E43766">
        <w:rPr>
          <w:rStyle w:val="IvDbodytextChar"/>
          <w:rFonts w:ascii="Times New Roman" w:eastAsia="SimSun" w:hAnsi="Times New Roman"/>
          <w:sz w:val="22"/>
        </w:rPr>
        <w:t xml:space="preserve"> in SIB1</w:t>
      </w:r>
      <w:r w:rsidR="003F1019" w:rsidRPr="003F1019">
        <w:rPr>
          <w:rStyle w:val="IvDbodytextChar"/>
          <w:rFonts w:ascii="Times New Roman" w:eastAsia="SimSun" w:hAnsi="Times New Roman"/>
          <w:sz w:val="22"/>
        </w:rPr>
        <w:t xml:space="preserve"> and SIB1 both from the NES Cell</w:t>
      </w:r>
    </w:p>
    <w:p w14:paraId="037B2A8D" w14:textId="0442494F" w:rsidR="003F1019" w:rsidRPr="003F1019"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ab/>
        <w:t>Case 2: Option 1+B+X</w:t>
      </w:r>
      <w:r>
        <w:rPr>
          <w:rStyle w:val="IvDbodytextChar"/>
          <w:rFonts w:ascii="Times New Roman" w:eastAsia="SimSun" w:hAnsi="Times New Roman"/>
          <w:sz w:val="22"/>
        </w:rPr>
        <w:t xml:space="preserve">, </w:t>
      </w:r>
      <w:r w:rsidR="00E43766">
        <w:rPr>
          <w:rStyle w:val="IvDbodytextChar"/>
          <w:rFonts w:ascii="Times New Roman" w:eastAsia="SimSun" w:hAnsi="Times New Roman"/>
          <w:sz w:val="22"/>
        </w:rPr>
        <w:t xml:space="preserve">UL </w:t>
      </w:r>
      <w:r w:rsidRPr="003F1019">
        <w:rPr>
          <w:rStyle w:val="IvDbodytextChar"/>
          <w:rFonts w:ascii="Times New Roman" w:eastAsia="SimSun" w:hAnsi="Times New Roman"/>
          <w:sz w:val="22"/>
        </w:rPr>
        <w:t xml:space="preserve">WUS </w:t>
      </w:r>
      <w:proofErr w:type="spellStart"/>
      <w:r w:rsidR="00E43766">
        <w:rPr>
          <w:rStyle w:val="IvDbodytextChar"/>
          <w:rFonts w:ascii="Times New Roman" w:eastAsia="SimSun" w:hAnsi="Times New Roman"/>
          <w:sz w:val="22"/>
        </w:rPr>
        <w:t>Config</w:t>
      </w:r>
      <w:proofErr w:type="spellEnd"/>
      <w:r w:rsidR="00E43766">
        <w:rPr>
          <w:rStyle w:val="IvDbodytextChar"/>
          <w:rFonts w:ascii="Times New Roman" w:eastAsia="SimSun" w:hAnsi="Times New Roman"/>
          <w:sz w:val="22"/>
        </w:rPr>
        <w:t xml:space="preserve"> in SIB1 </w:t>
      </w:r>
      <w:r w:rsidRPr="003F1019">
        <w:rPr>
          <w:rStyle w:val="IvDbodytextChar"/>
          <w:rFonts w:ascii="Times New Roman" w:eastAsia="SimSun" w:hAnsi="Times New Roman"/>
          <w:sz w:val="22"/>
        </w:rPr>
        <w:t xml:space="preserve">from </w:t>
      </w:r>
      <w:r w:rsidR="00F023EA">
        <w:rPr>
          <w:rStyle w:val="IvDbodytextChar"/>
          <w:rFonts w:ascii="Times New Roman" w:eastAsia="SimSun" w:hAnsi="Times New Roman"/>
          <w:sz w:val="22"/>
        </w:rPr>
        <w:t xml:space="preserve">the </w:t>
      </w:r>
      <w:r w:rsidRPr="003F1019">
        <w:rPr>
          <w:rStyle w:val="IvDbodytextChar"/>
          <w:rFonts w:ascii="Times New Roman" w:eastAsia="SimSun" w:hAnsi="Times New Roman"/>
          <w:sz w:val="22"/>
        </w:rPr>
        <w:t>Cell A, SIB1 from the NES Cell</w:t>
      </w:r>
    </w:p>
    <w:p w14:paraId="3119C144" w14:textId="35533CA2" w:rsidR="003F1019" w:rsidRPr="003F1019"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ab/>
        <w:t>Case 3: Option 2+B+Y</w:t>
      </w:r>
      <w:r>
        <w:rPr>
          <w:rStyle w:val="IvDbodytextChar"/>
          <w:rFonts w:ascii="Times New Roman" w:eastAsia="SimSun" w:hAnsi="Times New Roman"/>
          <w:sz w:val="22"/>
        </w:rPr>
        <w:t xml:space="preserve">, </w:t>
      </w:r>
      <w:r w:rsidR="006C3069" w:rsidRPr="00E43766">
        <w:rPr>
          <w:rStyle w:val="IvDbodytextChar"/>
          <w:rFonts w:ascii="Times New Roman" w:eastAsia="SimSun" w:hAnsi="Times New Roman"/>
          <w:sz w:val="22"/>
        </w:rPr>
        <w:t xml:space="preserve">UL WUS </w:t>
      </w:r>
      <w:proofErr w:type="spellStart"/>
      <w:r w:rsidR="006C3069" w:rsidRPr="00E43766">
        <w:rPr>
          <w:rStyle w:val="IvDbodytextChar"/>
          <w:rFonts w:ascii="Times New Roman" w:eastAsia="SimSun" w:hAnsi="Times New Roman"/>
          <w:sz w:val="22"/>
        </w:rPr>
        <w:t>Config</w:t>
      </w:r>
      <w:proofErr w:type="spellEnd"/>
      <w:r w:rsidR="006C3069" w:rsidRPr="00E43766">
        <w:rPr>
          <w:rStyle w:val="IvDbodytextChar"/>
          <w:rFonts w:ascii="Times New Roman" w:eastAsia="SimSun" w:hAnsi="Times New Roman"/>
          <w:sz w:val="22"/>
        </w:rPr>
        <w:t xml:space="preserve"> in SIB1</w:t>
      </w:r>
      <w:r w:rsidRPr="003F1019">
        <w:rPr>
          <w:rStyle w:val="IvDbodytextChar"/>
          <w:rFonts w:ascii="Times New Roman" w:eastAsia="SimSun" w:hAnsi="Times New Roman"/>
          <w:sz w:val="22"/>
        </w:rPr>
        <w:t xml:space="preserve"> </w:t>
      </w:r>
      <w:r w:rsidR="006C3069" w:rsidRPr="003F1019">
        <w:rPr>
          <w:rStyle w:val="IvDbodytextChar"/>
          <w:rFonts w:ascii="Times New Roman" w:eastAsia="SimSun" w:hAnsi="Times New Roman"/>
          <w:sz w:val="22"/>
        </w:rPr>
        <w:t>and SIB1 both from the</w:t>
      </w:r>
      <w:r w:rsidRPr="003F1019">
        <w:rPr>
          <w:rStyle w:val="IvDbodytextChar"/>
          <w:rFonts w:ascii="Times New Roman" w:eastAsia="SimSun" w:hAnsi="Times New Roman"/>
          <w:sz w:val="22"/>
        </w:rPr>
        <w:t xml:space="preserve"> Cell A</w:t>
      </w:r>
    </w:p>
    <w:p w14:paraId="7486CF89" w14:textId="6974B959" w:rsidR="003F1019" w:rsidRPr="003F1019"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 xml:space="preserve">These combinations vary in terms of UE awareness of UL WUS configuration and </w:t>
      </w:r>
      <w:proofErr w:type="spellStart"/>
      <w:r w:rsidRPr="003F1019">
        <w:rPr>
          <w:rStyle w:val="IvDbodytextChar"/>
          <w:rFonts w:ascii="Times New Roman" w:eastAsia="SimSun" w:hAnsi="Times New Roman"/>
          <w:sz w:val="22"/>
        </w:rPr>
        <w:t>gNB</w:t>
      </w:r>
      <w:proofErr w:type="spellEnd"/>
      <w:r w:rsidRPr="003F1019">
        <w:rPr>
          <w:rStyle w:val="IvDbodytextChar"/>
          <w:rFonts w:ascii="Times New Roman" w:eastAsia="SimSun" w:hAnsi="Times New Roman"/>
          <w:sz w:val="22"/>
        </w:rPr>
        <w:t xml:space="preserve"> coordination. Among them, RAN1 agreed at RAN#105 to prioritize Case 2 for further study.</w:t>
      </w:r>
    </w:p>
    <w:p w14:paraId="61FC8355" w14:textId="1766E504" w:rsidR="003F1019" w:rsidRPr="003F1019" w:rsidRDefault="00236FA7" w:rsidP="003F1019">
      <w:pPr>
        <w:rPr>
          <w:rStyle w:val="IvDbodytextChar"/>
          <w:rFonts w:ascii="Times New Roman" w:eastAsia="SimSun" w:hAnsi="Times New Roman"/>
          <w:sz w:val="22"/>
        </w:rPr>
      </w:pPr>
      <w:r w:rsidRPr="00236FA7">
        <w:rPr>
          <w:rStyle w:val="IvDbodytextChar"/>
          <w:rFonts w:ascii="Times New Roman" w:eastAsia="SimSun" w:hAnsi="Times New Roman"/>
          <w:sz w:val="22"/>
        </w:rPr>
        <w:t>While current RAN1 discussions primarily focus on idle/inactive mode UEs, potential implications for mobility and handover scenarios may be of interest for further evaluation in RAN3.</w:t>
      </w:r>
      <w:bookmarkStart w:id="0" w:name="_GoBack"/>
      <w:bookmarkEnd w:id="0"/>
    </w:p>
    <w:p w14:paraId="1D22A983" w14:textId="2F47355D" w:rsidR="003F1019" w:rsidRPr="007D163E" w:rsidRDefault="003F1019" w:rsidP="003F1019">
      <w:pPr>
        <w:rPr>
          <w:rStyle w:val="IvDbodytextChar"/>
          <w:rFonts w:ascii="Times New Roman" w:eastAsia="SimSun" w:hAnsi="Times New Roman"/>
          <w:sz w:val="22"/>
        </w:rPr>
      </w:pPr>
      <w:r w:rsidRPr="003F1019">
        <w:rPr>
          <w:rStyle w:val="IvDbodytextChar"/>
          <w:rFonts w:ascii="Times New Roman" w:eastAsia="SimSun" w:hAnsi="Times New Roman"/>
          <w:sz w:val="22"/>
        </w:rPr>
        <w:t>This document explores the applicability of on-demand SIB1 availability during HO, aiming to reduce energy consumption while maintaining HO performance. The analysis assumes reuse of SI scheduling and NES mechanisms, and also considers whether additional RRC signaling enhancements (e.g., IEs) may be beneficial.</w:t>
      </w:r>
    </w:p>
    <w:p w14:paraId="1AA35A0D" w14:textId="77777777" w:rsidR="00FD4F11" w:rsidRPr="00C2312B" w:rsidRDefault="006F3139" w:rsidP="00357232">
      <w:pPr>
        <w:pStyle w:val="1"/>
        <w:rPr>
          <w:rFonts w:ascii="Times New Roman" w:hAnsi="Times New Roman" w:cs="Times New Roman"/>
          <w:sz w:val="40"/>
        </w:rPr>
      </w:pPr>
      <w:r w:rsidRPr="007D163E">
        <w:rPr>
          <w:rFonts w:ascii="Times New Roman" w:hAnsi="Times New Roman" w:cs="Times New Roman"/>
          <w:sz w:val="40"/>
        </w:rPr>
        <w:t>Discussion</w:t>
      </w:r>
    </w:p>
    <w:p w14:paraId="07C27174" w14:textId="77777777" w:rsidR="00E95D44" w:rsidRPr="00E95D44"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 xml:space="preserve">In current HO procedures, the target </w:t>
      </w:r>
      <w:proofErr w:type="spellStart"/>
      <w:r w:rsidRPr="00E95D44">
        <w:rPr>
          <w:rFonts w:ascii="Times New Roman" w:eastAsia="SimSun" w:hAnsi="Times New Roman"/>
          <w:sz w:val="21"/>
          <w:szCs w:val="21"/>
          <w:lang w:val="en-US"/>
        </w:rPr>
        <w:t>gNB</w:t>
      </w:r>
      <w:proofErr w:type="spellEnd"/>
      <w:r w:rsidRPr="00E95D44">
        <w:rPr>
          <w:rFonts w:ascii="Times New Roman" w:eastAsia="SimSun" w:hAnsi="Times New Roman"/>
          <w:sz w:val="21"/>
          <w:szCs w:val="21"/>
          <w:lang w:val="en-US"/>
        </w:rPr>
        <w:t xml:space="preserve"> typically maintains a fixed SIB1 periodicity, ensuring that SIB1 is available at all times. While robust, this approach may result in unnecessary energy consumption in low UE density cells.</w:t>
      </w:r>
    </w:p>
    <w:p w14:paraId="4987229E" w14:textId="77777777" w:rsidR="00E95D44" w:rsidRPr="00E95D44"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Two operational approaches are considered:</w:t>
      </w:r>
    </w:p>
    <w:p w14:paraId="6047D912" w14:textId="77777777" w:rsidR="00E95D44" w:rsidRPr="00E95D44"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1. Conventional HO (Fixed SIB1 Periodicity):</w:t>
      </w:r>
    </w:p>
    <w:p w14:paraId="3F5F60EE" w14:textId="77777777" w:rsidR="00E95D44" w:rsidRPr="00E95D44"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 xml:space="preserve">   The target cell continuously broadcasts SIB1 regardless of UE activity. Upon HO execution, the UE synchronizes via SSB and receives SIB1 as part of the standard procedure. This ensures high availability but consumes energy even when the target cell has no active UEs.</w:t>
      </w:r>
    </w:p>
    <w:p w14:paraId="491658B0" w14:textId="77777777" w:rsidR="00E95D44" w:rsidRPr="00E95D44"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2. HO with On-Demand SIB1 Availability:</w:t>
      </w:r>
    </w:p>
    <w:p w14:paraId="795523B0" w14:textId="77777777" w:rsidR="00FD4F11" w:rsidRPr="007D163E" w:rsidRDefault="00E95D44" w:rsidP="00E95D44">
      <w:pPr>
        <w:rPr>
          <w:rFonts w:ascii="Times New Roman" w:eastAsia="SimSun" w:hAnsi="Times New Roman"/>
          <w:sz w:val="21"/>
          <w:szCs w:val="21"/>
          <w:lang w:val="en-US"/>
        </w:rPr>
      </w:pPr>
      <w:r w:rsidRPr="00E95D44">
        <w:rPr>
          <w:rFonts w:ascii="Times New Roman" w:eastAsia="SimSun" w:hAnsi="Times New Roman"/>
          <w:sz w:val="21"/>
          <w:szCs w:val="21"/>
          <w:lang w:val="en-US"/>
        </w:rPr>
        <w:t xml:space="preserve">   The target cell ensures an SIB1 availability window during the HO process. This can be achieved via implementation-specific coordination during HO preparation, using existing SI scheduling and NES mechanisms (e.g., cell DTX/DRX, SSB periodicity adaptation). Optionally, enhancements to the HO preparation or configuration steps (e.g., signaling IE updates) may be considered to support this operation more reliably.</w:t>
      </w:r>
    </w:p>
    <w:p w14:paraId="52470947" w14:textId="4DEE2F2B" w:rsidR="00871671" w:rsidRPr="007D163E" w:rsidRDefault="00F074FC" w:rsidP="00F074FC">
      <w:pPr>
        <w:rPr>
          <w:rFonts w:ascii="Times New Roman" w:eastAsia="SimSun" w:hAnsi="Times New Roman"/>
          <w:sz w:val="21"/>
          <w:szCs w:val="21"/>
          <w:lang w:val="en-US"/>
        </w:rPr>
      </w:pPr>
      <w:r w:rsidRPr="007D163E">
        <w:rPr>
          <w:rFonts w:ascii="Times New Roman" w:eastAsia="SimSun" w:hAnsi="Times New Roman"/>
          <w:sz w:val="21"/>
          <w:szCs w:val="21"/>
          <w:lang w:val="en-US"/>
        </w:rPr>
        <w:t>Figures 1 illustrate the conceptual difference and a possible message sequence, respectively.</w:t>
      </w:r>
    </w:p>
    <w:p w14:paraId="0A3BC9AE" w14:textId="77777777" w:rsidR="00871671" w:rsidRPr="007D163E" w:rsidRDefault="00B72423" w:rsidP="00B72423">
      <w:pPr>
        <w:jc w:val="center"/>
        <w:rPr>
          <w:rFonts w:ascii="Times New Roman" w:eastAsia="SimSun" w:hAnsi="Times New Roman"/>
          <w:sz w:val="21"/>
          <w:szCs w:val="21"/>
          <w:lang w:val="en-US"/>
        </w:rPr>
      </w:pPr>
      <w:r w:rsidRPr="007D163E">
        <w:rPr>
          <w:rFonts w:ascii="Times New Roman" w:eastAsia="SimSun" w:hAnsi="Times New Roman"/>
          <w:noProof/>
          <w:sz w:val="21"/>
          <w:szCs w:val="21"/>
          <w:lang w:val="en-US" w:eastAsia="zh-TW"/>
        </w:rPr>
        <w:lastRenderedPageBreak/>
        <w:drawing>
          <wp:inline distT="0" distB="0" distL="0" distR="0" wp14:anchorId="0C652717" wp14:editId="1F9962AB">
            <wp:extent cx="4393108" cy="2810510"/>
            <wp:effectExtent l="0" t="0" r="7620" b="889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4284" cy="2811262"/>
                    </a:xfrm>
                    <a:prstGeom prst="rect">
                      <a:avLst/>
                    </a:prstGeom>
                    <a:noFill/>
                  </pic:spPr>
                </pic:pic>
              </a:graphicData>
            </a:graphic>
          </wp:inline>
        </w:drawing>
      </w:r>
    </w:p>
    <w:p w14:paraId="32B4C65E" w14:textId="77777777" w:rsidR="00B72423" w:rsidRPr="007D163E" w:rsidRDefault="00B72423" w:rsidP="00357232">
      <w:pPr>
        <w:rPr>
          <w:rFonts w:ascii="Times New Roman" w:eastAsia="SimSun" w:hAnsi="Times New Roman"/>
          <w:sz w:val="21"/>
          <w:szCs w:val="21"/>
          <w:lang w:val="en-US"/>
        </w:rPr>
      </w:pPr>
    </w:p>
    <w:p w14:paraId="5C2AD9CA" w14:textId="77777777" w:rsidR="0056092B" w:rsidRPr="007D163E" w:rsidRDefault="00357232" w:rsidP="00357232">
      <w:pPr>
        <w:rPr>
          <w:rFonts w:ascii="Times New Roman" w:eastAsia="SimSun" w:hAnsi="Times New Roman"/>
          <w:sz w:val="21"/>
          <w:szCs w:val="21"/>
          <w:lang w:val="en-US"/>
        </w:rPr>
      </w:pPr>
      <w:r w:rsidRPr="007D163E">
        <w:rPr>
          <w:rFonts w:ascii="Times New Roman" w:eastAsia="SimSun" w:hAnsi="Times New Roman"/>
          <w:sz w:val="21"/>
          <w:szCs w:val="21"/>
          <w:lang w:val="en-US"/>
        </w:rPr>
        <w:t>Figure 1: Conceptual comparison between conventional HO and HO with On-Demand SIB1 availability.</w:t>
      </w:r>
    </w:p>
    <w:p w14:paraId="72F20BD2" w14:textId="77777777" w:rsidR="00166A4C" w:rsidRPr="007D163E" w:rsidRDefault="00166A4C" w:rsidP="00357232">
      <w:pPr>
        <w:rPr>
          <w:rFonts w:ascii="Times New Roman" w:eastAsia="SimSun" w:hAnsi="Times New Roman"/>
          <w:sz w:val="21"/>
          <w:szCs w:val="21"/>
          <w:lang w:val="en-US"/>
        </w:rPr>
      </w:pPr>
    </w:p>
    <w:p w14:paraId="21981875" w14:textId="77777777" w:rsidR="00506943" w:rsidRDefault="00506943" w:rsidP="00357232">
      <w:pPr>
        <w:rPr>
          <w:rFonts w:ascii="Times New Roman" w:eastAsia="新細明體" w:hAnsi="Times New Roman"/>
          <w:sz w:val="22"/>
          <w:szCs w:val="22"/>
          <w:lang w:eastAsia="zh-TW"/>
        </w:rPr>
      </w:pPr>
    </w:p>
    <w:p w14:paraId="156C05AF" w14:textId="756CE3BD" w:rsidR="00317C87" w:rsidRDefault="00317C87" w:rsidP="00357232">
      <w:pPr>
        <w:rPr>
          <w:rFonts w:ascii="Times New Roman" w:eastAsia="新細明體" w:hAnsi="Times New Roman"/>
          <w:sz w:val="22"/>
          <w:szCs w:val="22"/>
          <w:lang w:eastAsia="zh-TW"/>
        </w:rPr>
      </w:pPr>
      <w:r w:rsidRPr="00317C87">
        <w:rPr>
          <w:rFonts w:ascii="Times New Roman" w:eastAsia="新細明體" w:hAnsi="Times New Roman"/>
          <w:sz w:val="22"/>
          <w:szCs w:val="22"/>
          <w:lang w:eastAsia="zh-TW"/>
        </w:rPr>
        <w:t>The following four steps describe a proposed HO message sequence integrating On-Demand SIB1 availability to ensure reliable reception during HO while leveraging NES for energy efficiency, covering phases from preparation to post-execution optimization</w:t>
      </w:r>
    </w:p>
    <w:p w14:paraId="0D155C8F" w14:textId="226B541E" w:rsidR="00317C87" w:rsidRDefault="00317C87" w:rsidP="00357232">
      <w:pPr>
        <w:rPr>
          <w:rFonts w:ascii="Times New Roman" w:eastAsia="新細明體" w:hAnsi="Times New Roman"/>
          <w:sz w:val="22"/>
          <w:szCs w:val="22"/>
          <w:u w:val="single"/>
          <w:lang w:eastAsia="zh-TW"/>
        </w:rPr>
      </w:pPr>
      <w:r w:rsidRPr="00317C87">
        <w:rPr>
          <w:rFonts w:ascii="Times New Roman" w:eastAsia="新細明體" w:hAnsi="Times New Roman"/>
          <w:sz w:val="22"/>
          <w:szCs w:val="22"/>
          <w:u w:val="single"/>
          <w:lang w:eastAsia="zh-TW"/>
        </w:rPr>
        <w:t>Step 1:</w:t>
      </w:r>
      <w:r>
        <w:rPr>
          <w:rFonts w:ascii="Times New Roman" w:eastAsia="新細明體" w:hAnsi="Times New Roman" w:hint="eastAsia"/>
          <w:sz w:val="22"/>
          <w:szCs w:val="22"/>
          <w:u w:val="single"/>
          <w:lang w:eastAsia="zh-TW"/>
        </w:rPr>
        <w:t xml:space="preserve"> </w:t>
      </w:r>
      <w:r w:rsidRPr="00317C87">
        <w:rPr>
          <w:rFonts w:ascii="Times New Roman" w:eastAsia="新細明體" w:hAnsi="Times New Roman"/>
          <w:sz w:val="22"/>
          <w:szCs w:val="22"/>
          <w:u w:val="single"/>
          <w:lang w:eastAsia="zh-TW"/>
        </w:rPr>
        <w:t xml:space="preserve">During HO Preparation, the serving </w:t>
      </w:r>
      <w:proofErr w:type="spellStart"/>
      <w:r w:rsidRPr="00317C87">
        <w:rPr>
          <w:rFonts w:ascii="Times New Roman" w:eastAsia="新細明體" w:hAnsi="Times New Roman"/>
          <w:sz w:val="22"/>
          <w:szCs w:val="22"/>
          <w:u w:val="single"/>
          <w:lang w:eastAsia="zh-TW"/>
        </w:rPr>
        <w:t>gNB</w:t>
      </w:r>
      <w:proofErr w:type="spellEnd"/>
      <w:r w:rsidRPr="00317C87">
        <w:rPr>
          <w:rFonts w:ascii="Times New Roman" w:eastAsia="新細明體" w:hAnsi="Times New Roman"/>
          <w:sz w:val="22"/>
          <w:szCs w:val="22"/>
          <w:u w:val="single"/>
          <w:lang w:eastAsia="zh-TW"/>
        </w:rPr>
        <w:t xml:space="preserve"> coordinates with the target </w:t>
      </w:r>
      <w:proofErr w:type="spellStart"/>
      <w:r w:rsidRPr="00317C87">
        <w:rPr>
          <w:rFonts w:ascii="Times New Roman" w:eastAsia="新細明體" w:hAnsi="Times New Roman"/>
          <w:sz w:val="22"/>
          <w:szCs w:val="22"/>
          <w:u w:val="single"/>
          <w:lang w:eastAsia="zh-TW"/>
        </w:rPr>
        <w:t>gNB</w:t>
      </w:r>
      <w:proofErr w:type="spellEnd"/>
      <w:r w:rsidRPr="00317C87">
        <w:rPr>
          <w:rFonts w:ascii="Times New Roman" w:eastAsia="新細明體" w:hAnsi="Times New Roman"/>
          <w:sz w:val="22"/>
          <w:szCs w:val="22"/>
          <w:u w:val="single"/>
          <w:lang w:eastAsia="zh-TW"/>
        </w:rPr>
        <w:t xml:space="preserve"> to configure an SIB1 availability window using existing SI scheduling and NES settings.</w:t>
      </w:r>
    </w:p>
    <w:p w14:paraId="532BC136" w14:textId="00D738A5" w:rsidR="00317C87" w:rsidRDefault="00317C87" w:rsidP="00357232">
      <w:pPr>
        <w:rPr>
          <w:rFonts w:ascii="Times New Roman" w:eastAsia="新細明體" w:hAnsi="Times New Roman"/>
          <w:sz w:val="22"/>
          <w:szCs w:val="22"/>
          <w:u w:val="single"/>
          <w:lang w:eastAsia="zh-TW"/>
        </w:rPr>
      </w:pPr>
      <w:r w:rsidRPr="00317C87">
        <w:rPr>
          <w:rFonts w:ascii="Times New Roman" w:eastAsia="新細明體" w:hAnsi="Times New Roman"/>
          <w:sz w:val="22"/>
          <w:szCs w:val="22"/>
          <w:u w:val="single"/>
          <w:lang w:eastAsia="zh-TW"/>
        </w:rPr>
        <w:t xml:space="preserve">Step </w:t>
      </w:r>
      <w:r>
        <w:rPr>
          <w:rFonts w:ascii="Times New Roman" w:eastAsia="新細明體" w:hAnsi="Times New Roman" w:hint="eastAsia"/>
          <w:sz w:val="22"/>
          <w:szCs w:val="22"/>
          <w:u w:val="single"/>
          <w:lang w:eastAsia="zh-TW"/>
        </w:rPr>
        <w:t>2</w:t>
      </w:r>
      <w:r w:rsidRPr="00317C87">
        <w:rPr>
          <w:rFonts w:ascii="Times New Roman" w:eastAsia="新細明體" w:hAnsi="Times New Roman"/>
          <w:sz w:val="22"/>
          <w:szCs w:val="22"/>
          <w:u w:val="single"/>
          <w:lang w:eastAsia="zh-TW"/>
        </w:rPr>
        <w:t>:</w:t>
      </w:r>
      <w:r>
        <w:rPr>
          <w:rFonts w:ascii="Times New Roman" w:eastAsia="新細明體" w:hAnsi="Times New Roman" w:hint="eastAsia"/>
          <w:sz w:val="22"/>
          <w:szCs w:val="22"/>
          <w:u w:val="single"/>
          <w:lang w:eastAsia="zh-TW"/>
        </w:rPr>
        <w:t xml:space="preserve"> </w:t>
      </w:r>
      <w:r w:rsidRPr="00317C87">
        <w:rPr>
          <w:rFonts w:ascii="Times New Roman" w:eastAsia="新細明體" w:hAnsi="Times New Roman"/>
          <w:sz w:val="22"/>
          <w:szCs w:val="22"/>
          <w:u w:val="single"/>
          <w:lang w:eastAsia="zh-TW"/>
        </w:rPr>
        <w:t>Before sending the RRC Reconfiguration to the UE, determine the maximum acceptable time from HO command execution to SIB1 reception, ensuring it meets both performance and energy-saving targets.</w:t>
      </w:r>
    </w:p>
    <w:p w14:paraId="50659562" w14:textId="77777777" w:rsidR="00317C87" w:rsidRDefault="00317C87" w:rsidP="00357232">
      <w:pPr>
        <w:rPr>
          <w:rFonts w:ascii="Times New Roman" w:eastAsia="新細明體" w:hAnsi="Times New Roman"/>
          <w:sz w:val="22"/>
          <w:szCs w:val="22"/>
          <w:lang w:eastAsia="zh-TW"/>
        </w:rPr>
      </w:pPr>
    </w:p>
    <w:p w14:paraId="38F47F6C" w14:textId="609007CA" w:rsidR="00317C87" w:rsidRDefault="00317C87" w:rsidP="00357232">
      <w:pPr>
        <w:rPr>
          <w:rFonts w:ascii="Times New Roman" w:eastAsia="新細明體" w:hAnsi="Times New Roman"/>
          <w:sz w:val="22"/>
          <w:szCs w:val="22"/>
          <w:u w:val="single"/>
          <w:lang w:eastAsia="zh-TW"/>
        </w:rPr>
      </w:pPr>
      <w:r w:rsidRPr="00317C87">
        <w:rPr>
          <w:rFonts w:ascii="Times New Roman" w:eastAsia="新細明體" w:hAnsi="Times New Roman"/>
          <w:sz w:val="22"/>
          <w:szCs w:val="22"/>
          <w:u w:val="single"/>
          <w:lang w:eastAsia="zh-TW"/>
        </w:rPr>
        <w:t xml:space="preserve">Step </w:t>
      </w:r>
      <w:r>
        <w:rPr>
          <w:rFonts w:ascii="Times New Roman" w:eastAsia="新細明體" w:hAnsi="Times New Roman" w:hint="eastAsia"/>
          <w:sz w:val="22"/>
          <w:szCs w:val="22"/>
          <w:u w:val="single"/>
          <w:lang w:eastAsia="zh-TW"/>
        </w:rPr>
        <w:t>3</w:t>
      </w:r>
      <w:r w:rsidRPr="00317C87">
        <w:rPr>
          <w:rFonts w:ascii="Times New Roman" w:eastAsia="新細明體" w:hAnsi="Times New Roman"/>
          <w:sz w:val="22"/>
          <w:szCs w:val="22"/>
          <w:u w:val="single"/>
          <w:lang w:eastAsia="zh-TW"/>
        </w:rPr>
        <w:t>:</w:t>
      </w:r>
      <w:r>
        <w:rPr>
          <w:rFonts w:ascii="Times New Roman" w:eastAsia="新細明體" w:hAnsi="Times New Roman" w:hint="eastAsia"/>
          <w:sz w:val="22"/>
          <w:szCs w:val="22"/>
          <w:u w:val="single"/>
          <w:lang w:eastAsia="zh-TW"/>
        </w:rPr>
        <w:t xml:space="preserve"> </w:t>
      </w:r>
      <w:r w:rsidRPr="00317C87">
        <w:rPr>
          <w:rFonts w:ascii="Times New Roman" w:eastAsia="新細明體" w:hAnsi="Times New Roman"/>
          <w:sz w:val="22"/>
          <w:szCs w:val="22"/>
          <w:u w:val="single"/>
          <w:lang w:eastAsia="zh-TW"/>
        </w:rPr>
        <w:t>During HO Preparation, align NES-related parameters (e.g., adaptive SSB periodicity, cell DTX/DRX) with the planned SIB1 availability window to avoid timing conflicts.</w:t>
      </w:r>
    </w:p>
    <w:p w14:paraId="0277927B" w14:textId="5B6EE649" w:rsidR="00317C87" w:rsidRDefault="00317C87" w:rsidP="00357232">
      <w:pPr>
        <w:rPr>
          <w:rFonts w:ascii="Times New Roman" w:eastAsia="新細明體" w:hAnsi="Times New Roman"/>
          <w:sz w:val="22"/>
          <w:szCs w:val="22"/>
          <w:u w:val="single"/>
          <w:lang w:eastAsia="zh-TW"/>
        </w:rPr>
      </w:pPr>
      <w:r w:rsidRPr="00317C87">
        <w:rPr>
          <w:rFonts w:ascii="Times New Roman" w:eastAsia="新細明體" w:hAnsi="Times New Roman"/>
          <w:sz w:val="22"/>
          <w:szCs w:val="22"/>
          <w:u w:val="single"/>
          <w:lang w:eastAsia="zh-TW"/>
        </w:rPr>
        <w:t xml:space="preserve">Step </w:t>
      </w:r>
      <w:r>
        <w:rPr>
          <w:rFonts w:ascii="Times New Roman" w:eastAsia="新細明體" w:hAnsi="Times New Roman" w:hint="eastAsia"/>
          <w:sz w:val="22"/>
          <w:szCs w:val="22"/>
          <w:u w:val="single"/>
          <w:lang w:eastAsia="zh-TW"/>
        </w:rPr>
        <w:t>4</w:t>
      </w:r>
      <w:r w:rsidRPr="00317C87">
        <w:rPr>
          <w:rFonts w:ascii="Times New Roman" w:eastAsia="新細明體" w:hAnsi="Times New Roman"/>
          <w:sz w:val="22"/>
          <w:szCs w:val="22"/>
          <w:u w:val="single"/>
          <w:lang w:eastAsia="zh-TW"/>
        </w:rPr>
        <w:t>:</w:t>
      </w:r>
      <w:r>
        <w:rPr>
          <w:rFonts w:ascii="Times New Roman" w:eastAsia="新細明體" w:hAnsi="Times New Roman" w:hint="eastAsia"/>
          <w:sz w:val="22"/>
          <w:szCs w:val="22"/>
          <w:u w:val="single"/>
          <w:lang w:eastAsia="zh-TW"/>
        </w:rPr>
        <w:t xml:space="preserve"> </w:t>
      </w:r>
      <w:r w:rsidRPr="00317C87">
        <w:rPr>
          <w:rFonts w:ascii="Times New Roman" w:eastAsia="新細明體" w:hAnsi="Times New Roman"/>
          <w:sz w:val="22"/>
          <w:szCs w:val="22"/>
          <w:u w:val="single"/>
          <w:lang w:eastAsia="zh-TW"/>
        </w:rPr>
        <w:t>Based on the HO execution and Path Switch Request results, collect performance data to refine deployment guidelines or propose specification enhancements for On-Demand SIB1 availability in HO scenarios.</w:t>
      </w:r>
    </w:p>
    <w:p w14:paraId="3287FB08" w14:textId="77777777" w:rsidR="00317C87" w:rsidRDefault="00317C87" w:rsidP="00357232">
      <w:pPr>
        <w:rPr>
          <w:rFonts w:ascii="Times New Roman" w:eastAsia="新細明體" w:hAnsi="Times New Roman"/>
          <w:sz w:val="22"/>
          <w:szCs w:val="22"/>
          <w:u w:val="single"/>
          <w:lang w:eastAsia="zh-TW"/>
        </w:rPr>
      </w:pPr>
    </w:p>
    <w:p w14:paraId="5C404160" w14:textId="69D695A7" w:rsidR="00317C87" w:rsidRPr="0057233B" w:rsidRDefault="0057233B" w:rsidP="00357232">
      <w:pPr>
        <w:rPr>
          <w:rFonts w:ascii="Times New Roman" w:eastAsia="新細明體" w:hAnsi="Times New Roman"/>
          <w:sz w:val="22"/>
          <w:szCs w:val="22"/>
          <w:lang w:eastAsia="zh-TW"/>
        </w:rPr>
      </w:pPr>
      <w:r w:rsidRPr="006256E1">
        <w:rPr>
          <w:rFonts w:ascii="Times New Roman" w:hAnsi="Times New Roman"/>
          <w:sz w:val="22"/>
          <w:szCs w:val="22"/>
        </w:rPr>
        <w:t>Proposal 1:</w:t>
      </w:r>
      <w:r>
        <w:rPr>
          <w:rFonts w:ascii="Times New Roman" w:eastAsia="新細明體" w:hAnsi="Times New Roman" w:hint="eastAsia"/>
          <w:sz w:val="22"/>
          <w:szCs w:val="22"/>
          <w:lang w:eastAsia="zh-TW"/>
        </w:rPr>
        <w:t xml:space="preserve"> </w:t>
      </w:r>
      <w:r w:rsidRPr="0057233B">
        <w:rPr>
          <w:rFonts w:ascii="Times New Roman" w:eastAsia="新細明體" w:hAnsi="Times New Roman"/>
          <w:sz w:val="22"/>
          <w:szCs w:val="22"/>
          <w:lang w:eastAsia="zh-TW"/>
        </w:rPr>
        <w:t>Include mobility scenarios such as handover (HO) in the RAN3 discussion for On-Demand SIB1 availability, referencing the four-step HO message sequence.</w:t>
      </w:r>
    </w:p>
    <w:p w14:paraId="3BFBB330" w14:textId="41A5784B" w:rsidR="00166A4C" w:rsidRDefault="006256E1" w:rsidP="00C2312B">
      <w:pPr>
        <w:spacing w:beforeLines="100" w:before="240" w:afterLines="50"/>
        <w:rPr>
          <w:rFonts w:ascii="Times New Roman" w:hAnsi="Times New Roman"/>
          <w:sz w:val="22"/>
          <w:szCs w:val="22"/>
        </w:rPr>
      </w:pPr>
      <w:r w:rsidRPr="00773255">
        <w:rPr>
          <w:rFonts w:ascii="Times New Roman" w:hAnsi="Times New Roman"/>
          <w:sz w:val="22"/>
          <w:szCs w:val="22"/>
        </w:rPr>
        <w:t>Simulation Analysis</w:t>
      </w:r>
    </w:p>
    <w:p w14:paraId="0404B4EF" w14:textId="2CA2307F" w:rsidR="00B938E4" w:rsidRDefault="00C7484D" w:rsidP="001B2D7A">
      <w:pPr>
        <w:spacing w:beforeLines="50" w:before="120" w:afterLines="50"/>
        <w:rPr>
          <w:rFonts w:ascii="Times New Roman" w:hAnsi="Times New Roman"/>
          <w:sz w:val="22"/>
          <w:szCs w:val="22"/>
        </w:rPr>
      </w:pPr>
      <w:r>
        <w:rPr>
          <w:rFonts w:ascii="Times New Roman" w:hAnsi="Times New Roman"/>
          <w:sz w:val="22"/>
          <w:szCs w:val="22"/>
        </w:rPr>
        <w:t>Figure 2</w:t>
      </w:r>
      <w:r w:rsidR="00F27929" w:rsidRPr="00F27929">
        <w:rPr>
          <w:rFonts w:ascii="Times New Roman" w:hAnsi="Times New Roman"/>
          <w:sz w:val="22"/>
          <w:szCs w:val="22"/>
        </w:rPr>
        <w:t xml:space="preserve"> illustrates the trade-off between energy saving and HO success rate when applying different SIB1 availability window sizes (W = 20, 40, 80 </w:t>
      </w:r>
      <w:proofErr w:type="spellStart"/>
      <w:r w:rsidR="00F27929" w:rsidRPr="00F27929">
        <w:rPr>
          <w:rFonts w:ascii="Times New Roman" w:hAnsi="Times New Roman"/>
          <w:sz w:val="22"/>
          <w:szCs w:val="22"/>
        </w:rPr>
        <w:t>ms</w:t>
      </w:r>
      <w:proofErr w:type="spellEnd"/>
      <w:r w:rsidR="00F27929" w:rsidRPr="00F27929">
        <w:rPr>
          <w:rFonts w:ascii="Times New Roman" w:hAnsi="Times New Roman"/>
          <w:sz w:val="22"/>
          <w:szCs w:val="22"/>
        </w:rPr>
        <w:t xml:space="preserve">) under the On-Demand SIB1 scheme. The results show that a larger availability window contributes to higher energy saving, yet leads to a lower HO success rate due to increased chances of missing the optimal SIB1 reception timing. In contrast, smaller windows (e.g., 20 </w:t>
      </w:r>
      <w:proofErr w:type="spellStart"/>
      <w:r w:rsidR="00F27929" w:rsidRPr="00F27929">
        <w:rPr>
          <w:rFonts w:ascii="Times New Roman" w:hAnsi="Times New Roman"/>
          <w:sz w:val="22"/>
          <w:szCs w:val="22"/>
        </w:rPr>
        <w:t>ms</w:t>
      </w:r>
      <w:proofErr w:type="spellEnd"/>
      <w:r w:rsidR="00F27929" w:rsidRPr="00F27929">
        <w:rPr>
          <w:rFonts w:ascii="Times New Roman" w:hAnsi="Times New Roman"/>
          <w:sz w:val="22"/>
          <w:szCs w:val="22"/>
        </w:rPr>
        <w:t xml:space="preserve">) yield less energy saving but maintain better HO performance. A baseline case using periodic SIB1 broadcast with 80 </w:t>
      </w:r>
      <w:proofErr w:type="spellStart"/>
      <w:r w:rsidR="00F27929" w:rsidRPr="00F27929">
        <w:rPr>
          <w:rFonts w:ascii="Times New Roman" w:hAnsi="Times New Roman"/>
          <w:sz w:val="22"/>
          <w:szCs w:val="22"/>
        </w:rPr>
        <w:t>ms</w:t>
      </w:r>
      <w:proofErr w:type="spellEnd"/>
      <w:r w:rsidR="00F27929" w:rsidRPr="00F27929">
        <w:rPr>
          <w:rFonts w:ascii="Times New Roman" w:hAnsi="Times New Roman"/>
          <w:sz w:val="22"/>
          <w:szCs w:val="22"/>
        </w:rPr>
        <w:t xml:space="preserve"> periodicity is also included for reference.</w:t>
      </w:r>
    </w:p>
    <w:p w14:paraId="5DE21DFC" w14:textId="6C251969" w:rsidR="00B938E4" w:rsidRPr="00773255" w:rsidRDefault="00C7484D" w:rsidP="00F27929">
      <w:pPr>
        <w:spacing w:beforeLines="100" w:before="240" w:afterLines="50"/>
        <w:jc w:val="center"/>
        <w:rPr>
          <w:rFonts w:ascii="Times New Roman" w:hAnsi="Times New Roman"/>
          <w:sz w:val="22"/>
          <w:szCs w:val="22"/>
        </w:rPr>
      </w:pPr>
      <w:r>
        <w:rPr>
          <w:rFonts w:ascii="Times New Roman" w:hAnsi="Times New Roman"/>
          <w:noProof/>
          <w:sz w:val="22"/>
          <w:szCs w:val="22"/>
          <w:lang w:val="en-US" w:eastAsia="zh-TW"/>
        </w:rPr>
        <w:lastRenderedPageBreak/>
        <w:drawing>
          <wp:inline distT="0" distB="0" distL="0" distR="0" wp14:anchorId="664CB5C6" wp14:editId="79CC631D">
            <wp:extent cx="4626519" cy="2758440"/>
            <wp:effectExtent l="0" t="0" r="3175"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ndover Success Rate vs. SIB1 Availability Windo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29696" cy="2760334"/>
                    </a:xfrm>
                    <a:prstGeom prst="rect">
                      <a:avLst/>
                    </a:prstGeom>
                  </pic:spPr>
                </pic:pic>
              </a:graphicData>
            </a:graphic>
          </wp:inline>
        </w:drawing>
      </w:r>
    </w:p>
    <w:p w14:paraId="5B92B305" w14:textId="061F7554" w:rsidR="0056092B" w:rsidRDefault="00C7484D" w:rsidP="004171CD">
      <w:pPr>
        <w:jc w:val="center"/>
        <w:rPr>
          <w:rFonts w:ascii="Times New Roman" w:eastAsia="DengXian" w:hAnsi="Times New Roman"/>
          <w:bCs/>
          <w:sz w:val="22"/>
          <w:szCs w:val="22"/>
          <w:lang w:val="en-US"/>
        </w:rPr>
      </w:pPr>
      <w:r>
        <w:rPr>
          <w:rFonts w:ascii="Times New Roman" w:eastAsia="DengXian" w:hAnsi="Times New Roman"/>
          <w:bCs/>
          <w:sz w:val="22"/>
          <w:szCs w:val="22"/>
          <w:lang w:val="en-US"/>
        </w:rPr>
        <w:t>Figure 2</w:t>
      </w:r>
      <w:r w:rsidR="00F27929" w:rsidRPr="00F27929">
        <w:rPr>
          <w:rFonts w:ascii="Times New Roman" w:eastAsia="DengXian" w:hAnsi="Times New Roman"/>
          <w:bCs/>
          <w:sz w:val="22"/>
          <w:szCs w:val="22"/>
          <w:lang w:val="en-US"/>
        </w:rPr>
        <w:t>: Handover Success Rate vs. SIB1 Availability Window</w:t>
      </w:r>
    </w:p>
    <w:p w14:paraId="04841DAB" w14:textId="08BF2B9C" w:rsidR="00927593" w:rsidRPr="007D163E" w:rsidRDefault="00927593" w:rsidP="004171CD">
      <w:pPr>
        <w:jc w:val="center"/>
        <w:rPr>
          <w:rFonts w:ascii="Times New Roman" w:eastAsia="DengXian" w:hAnsi="Times New Roman"/>
          <w:bCs/>
          <w:sz w:val="22"/>
          <w:szCs w:val="22"/>
          <w:lang w:val="en-US"/>
        </w:rPr>
      </w:pPr>
      <w:r w:rsidRPr="006256E1">
        <w:rPr>
          <w:rFonts w:ascii="Times New Roman" w:hAnsi="Times New Roman"/>
          <w:sz w:val="22"/>
          <w:szCs w:val="22"/>
        </w:rPr>
        <w:t xml:space="preserve">Proposal </w:t>
      </w:r>
      <w:r>
        <w:rPr>
          <w:rFonts w:ascii="Times New Roman" w:eastAsia="新細明體" w:hAnsi="Times New Roman" w:hint="eastAsia"/>
          <w:sz w:val="22"/>
          <w:szCs w:val="22"/>
          <w:lang w:eastAsia="zh-TW"/>
        </w:rPr>
        <w:t>2</w:t>
      </w:r>
      <w:r w:rsidRPr="006256E1">
        <w:rPr>
          <w:rFonts w:ascii="Times New Roman" w:hAnsi="Times New Roman"/>
          <w:sz w:val="22"/>
          <w:szCs w:val="22"/>
        </w:rPr>
        <w:t>:</w:t>
      </w:r>
      <w:r>
        <w:rPr>
          <w:rFonts w:ascii="Times New Roman" w:eastAsia="新細明體" w:hAnsi="Times New Roman" w:hint="eastAsia"/>
          <w:sz w:val="22"/>
          <w:szCs w:val="22"/>
          <w:lang w:eastAsia="zh-TW"/>
        </w:rPr>
        <w:t xml:space="preserve"> </w:t>
      </w:r>
      <w:r w:rsidRPr="0057233B">
        <w:rPr>
          <w:rFonts w:ascii="Times New Roman" w:eastAsia="新細明體" w:hAnsi="Times New Roman"/>
          <w:sz w:val="22"/>
          <w:szCs w:val="22"/>
          <w:lang w:eastAsia="zh-TW"/>
        </w:rPr>
        <w:t>For Case 2: Option 1+B+X (WUS from Cell A, SIB1 from NES cell), evaluate feasibility, delay tolerance, NES interaction, and potential specification enhancements in HO scenarios.</w:t>
      </w:r>
    </w:p>
    <w:p w14:paraId="25EAB50A" w14:textId="77777777" w:rsidR="0056092B" w:rsidRPr="007D163E" w:rsidRDefault="006F3139">
      <w:pPr>
        <w:pStyle w:val="1"/>
        <w:rPr>
          <w:rFonts w:ascii="Times New Roman" w:hAnsi="Times New Roman" w:cs="Times New Roman"/>
          <w:sz w:val="40"/>
        </w:rPr>
      </w:pPr>
      <w:r w:rsidRPr="007D163E">
        <w:rPr>
          <w:rFonts w:ascii="Times New Roman" w:hAnsi="Times New Roman" w:cs="Times New Roman"/>
          <w:sz w:val="40"/>
        </w:rPr>
        <w:t>Conclusion</w:t>
      </w:r>
    </w:p>
    <w:p w14:paraId="2C3C07EF" w14:textId="6923F682" w:rsidR="004B33AA" w:rsidRDefault="00606F3C" w:rsidP="00855308">
      <w:pPr>
        <w:rPr>
          <w:rFonts w:ascii="Times New Roman" w:eastAsia="新細明體" w:hAnsi="Times New Roman"/>
          <w:sz w:val="21"/>
          <w:szCs w:val="21"/>
          <w:lang w:val="en-US" w:eastAsia="zh-TW"/>
        </w:rPr>
      </w:pPr>
      <w:r w:rsidRPr="00606F3C">
        <w:rPr>
          <w:rFonts w:ascii="Times New Roman" w:eastAsia="新細明體" w:hAnsi="Times New Roman"/>
          <w:sz w:val="21"/>
          <w:szCs w:val="21"/>
          <w:lang w:val="en-US" w:eastAsia="zh-TW"/>
        </w:rPr>
        <w:t xml:space="preserve">In this contribution, we have the following proposals for On-Demand SIB1 Availability for Energy Saving in </w:t>
      </w:r>
      <w:r w:rsidR="003A2E0E">
        <w:rPr>
          <w:rFonts w:ascii="Times New Roman" w:eastAsia="新細明體" w:hAnsi="Times New Roman" w:hint="eastAsia"/>
          <w:sz w:val="21"/>
          <w:szCs w:val="21"/>
          <w:lang w:val="en-US" w:eastAsia="zh-TW"/>
        </w:rPr>
        <w:t xml:space="preserve">the </w:t>
      </w:r>
      <w:r w:rsidRPr="00606F3C">
        <w:rPr>
          <w:rFonts w:ascii="Times New Roman" w:eastAsia="新細明體" w:hAnsi="Times New Roman"/>
          <w:sz w:val="21"/>
          <w:szCs w:val="21"/>
          <w:lang w:val="en-US" w:eastAsia="zh-TW"/>
        </w:rPr>
        <w:t>Handover Scenario:</w:t>
      </w:r>
    </w:p>
    <w:p w14:paraId="5D5AE2E9" w14:textId="77777777" w:rsidR="00606F3C" w:rsidRPr="0057233B" w:rsidRDefault="00606F3C" w:rsidP="00606F3C">
      <w:pPr>
        <w:rPr>
          <w:rFonts w:ascii="Times New Roman" w:eastAsia="新細明體" w:hAnsi="Times New Roman"/>
          <w:sz w:val="22"/>
          <w:szCs w:val="22"/>
          <w:lang w:eastAsia="zh-TW"/>
        </w:rPr>
      </w:pPr>
      <w:r w:rsidRPr="006256E1">
        <w:rPr>
          <w:rFonts w:ascii="Times New Roman" w:hAnsi="Times New Roman"/>
          <w:sz w:val="22"/>
          <w:szCs w:val="22"/>
        </w:rPr>
        <w:t>Proposal 1:</w:t>
      </w:r>
      <w:r>
        <w:rPr>
          <w:rFonts w:ascii="Times New Roman" w:eastAsia="新細明體" w:hAnsi="Times New Roman" w:hint="eastAsia"/>
          <w:sz w:val="22"/>
          <w:szCs w:val="22"/>
          <w:lang w:eastAsia="zh-TW"/>
        </w:rPr>
        <w:t xml:space="preserve"> </w:t>
      </w:r>
      <w:r w:rsidRPr="0057233B">
        <w:rPr>
          <w:rFonts w:ascii="Times New Roman" w:eastAsia="新細明體" w:hAnsi="Times New Roman"/>
          <w:sz w:val="22"/>
          <w:szCs w:val="22"/>
          <w:lang w:eastAsia="zh-TW"/>
        </w:rPr>
        <w:t>Include mobility scenarios such as handover (HO) in the RAN3 discussion for On-Demand SIB1 availability, referencing the four-step HO message sequence.</w:t>
      </w:r>
    </w:p>
    <w:p w14:paraId="43182AAE" w14:textId="77777777" w:rsidR="00606F3C" w:rsidRPr="00543118" w:rsidRDefault="00606F3C" w:rsidP="00606F3C">
      <w:pPr>
        <w:spacing w:beforeLines="100" w:before="240"/>
        <w:rPr>
          <w:rFonts w:ascii="Times New Roman" w:eastAsia="新細明體" w:hAnsi="Times New Roman"/>
          <w:sz w:val="21"/>
          <w:szCs w:val="21"/>
          <w:lang w:val="en-US" w:eastAsia="zh-TW"/>
        </w:rPr>
      </w:pPr>
      <w:r w:rsidRPr="006256E1">
        <w:rPr>
          <w:rFonts w:ascii="Times New Roman" w:hAnsi="Times New Roman"/>
          <w:sz w:val="22"/>
          <w:szCs w:val="22"/>
        </w:rPr>
        <w:t xml:space="preserve">Proposal </w:t>
      </w:r>
      <w:r>
        <w:rPr>
          <w:rFonts w:ascii="Times New Roman" w:eastAsia="新細明體" w:hAnsi="Times New Roman" w:hint="eastAsia"/>
          <w:sz w:val="22"/>
          <w:szCs w:val="22"/>
          <w:lang w:eastAsia="zh-TW"/>
        </w:rPr>
        <w:t>2</w:t>
      </w:r>
      <w:r w:rsidRPr="006256E1">
        <w:rPr>
          <w:rFonts w:ascii="Times New Roman" w:hAnsi="Times New Roman"/>
          <w:sz w:val="22"/>
          <w:szCs w:val="22"/>
        </w:rPr>
        <w:t>:</w:t>
      </w:r>
      <w:r>
        <w:rPr>
          <w:rFonts w:ascii="Times New Roman" w:eastAsia="新細明體" w:hAnsi="Times New Roman" w:hint="eastAsia"/>
          <w:sz w:val="22"/>
          <w:szCs w:val="22"/>
          <w:lang w:eastAsia="zh-TW"/>
        </w:rPr>
        <w:t xml:space="preserve"> </w:t>
      </w:r>
      <w:r w:rsidRPr="0057233B">
        <w:rPr>
          <w:rFonts w:ascii="Times New Roman" w:eastAsia="新細明體" w:hAnsi="Times New Roman"/>
          <w:sz w:val="22"/>
          <w:szCs w:val="22"/>
          <w:lang w:eastAsia="zh-TW"/>
        </w:rPr>
        <w:t>For Case 2: Option 1+B+X (WUS from Cell A, SIB1 from NES cell), evaluate feasibility, delay tolerance, NES interaction, and potential specification enhancements in HO scenarios.</w:t>
      </w:r>
    </w:p>
    <w:p w14:paraId="3F660133" w14:textId="77777777" w:rsidR="00606F3C" w:rsidRPr="00606F3C" w:rsidRDefault="00606F3C" w:rsidP="00855308">
      <w:pPr>
        <w:rPr>
          <w:rFonts w:ascii="Times New Roman" w:eastAsia="新細明體" w:hAnsi="Times New Roman"/>
          <w:sz w:val="21"/>
          <w:szCs w:val="21"/>
          <w:lang w:val="en-US" w:eastAsia="zh-TW"/>
        </w:rPr>
      </w:pPr>
    </w:p>
    <w:p w14:paraId="5C5C09BE" w14:textId="77777777" w:rsidR="00C45B90" w:rsidRDefault="00C45B90" w:rsidP="00C45B90">
      <w:pPr>
        <w:pStyle w:val="1"/>
        <w:rPr>
          <w:rFonts w:ascii="Times New Roman" w:hAnsi="Times New Roman"/>
        </w:rPr>
      </w:pPr>
      <w:r w:rsidRPr="00162AC2">
        <w:rPr>
          <w:rFonts w:ascii="Times New Roman" w:hAnsi="Times New Roman"/>
        </w:rPr>
        <w:t>References</w:t>
      </w:r>
    </w:p>
    <w:p w14:paraId="48CA8607" w14:textId="3F9DB9A6" w:rsidR="00AA1295" w:rsidRPr="004371C7" w:rsidRDefault="00AA1295" w:rsidP="00AA1295">
      <w:pPr>
        <w:rPr>
          <w:rFonts w:ascii="Times New Roman" w:eastAsia="SimSun" w:hAnsi="Times New Roman"/>
          <w:sz w:val="21"/>
          <w:szCs w:val="21"/>
          <w:lang w:val="en-US"/>
        </w:rPr>
      </w:pPr>
      <w:r w:rsidRPr="004371C7">
        <w:rPr>
          <w:rFonts w:ascii="Times New Roman" w:eastAsia="SimSun" w:hAnsi="Times New Roman"/>
          <w:sz w:val="21"/>
          <w:szCs w:val="21"/>
          <w:lang w:val="en-US"/>
        </w:rPr>
        <w:t xml:space="preserve">[1] RP-234065: </w:t>
      </w:r>
      <w:r w:rsidR="007425A6" w:rsidRPr="007425A6">
        <w:rPr>
          <w:rFonts w:ascii="Times New Roman" w:eastAsia="SimSun" w:hAnsi="Times New Roman"/>
          <w:sz w:val="21"/>
          <w:szCs w:val="21"/>
          <w:lang w:val="en-US"/>
        </w:rPr>
        <w:t>New WID: Enhancements of network energy savings for NR</w:t>
      </w:r>
    </w:p>
    <w:p w14:paraId="6C3F713D" w14:textId="62790760" w:rsidR="00C45B90" w:rsidRPr="00AA1295" w:rsidRDefault="00AA1295" w:rsidP="00AA1295">
      <w:pPr>
        <w:rPr>
          <w:rFonts w:ascii="Times New Roman" w:eastAsia="SimSun" w:hAnsi="Times New Roman"/>
          <w:sz w:val="21"/>
          <w:szCs w:val="21"/>
          <w:lang w:val="en-US"/>
        </w:rPr>
      </w:pPr>
      <w:r w:rsidRPr="004371C7">
        <w:rPr>
          <w:rFonts w:ascii="Times New Roman" w:eastAsia="SimSun" w:hAnsi="Times New Roman"/>
          <w:sz w:val="21"/>
          <w:szCs w:val="21"/>
          <w:lang w:val="en-US"/>
        </w:rPr>
        <w:t>[</w:t>
      </w:r>
      <w:r w:rsidR="00D968DF">
        <w:rPr>
          <w:rFonts w:ascii="Times New Roman" w:eastAsia="SimSun" w:hAnsi="Times New Roman"/>
          <w:sz w:val="21"/>
          <w:szCs w:val="21"/>
          <w:lang w:val="en-US"/>
        </w:rPr>
        <w:t>2</w:t>
      </w:r>
      <w:r w:rsidRPr="004371C7">
        <w:rPr>
          <w:rFonts w:ascii="Times New Roman" w:eastAsia="SimSun" w:hAnsi="Times New Roman"/>
          <w:sz w:val="21"/>
          <w:szCs w:val="21"/>
          <w:lang w:val="en-US"/>
        </w:rPr>
        <w:t xml:space="preserve">] TR 38.864: </w:t>
      </w:r>
      <w:r w:rsidR="007425A6" w:rsidRPr="007425A6">
        <w:rPr>
          <w:rFonts w:ascii="Times New Roman" w:eastAsia="SimSun" w:hAnsi="Times New Roman"/>
          <w:sz w:val="21"/>
          <w:szCs w:val="21"/>
          <w:lang w:val="en-US"/>
        </w:rPr>
        <w:t>Study on network energy savings for NR</w:t>
      </w:r>
    </w:p>
    <w:sectPr w:rsidR="00C45B90" w:rsidRPr="00AA1295">
      <w:headerReference w:type="even" r:id="rId15"/>
      <w:footerReference w:type="default" r:id="rId16"/>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59198" w14:textId="77777777" w:rsidR="003C0DA8" w:rsidRDefault="003C0DA8">
      <w:pPr>
        <w:spacing w:after="0"/>
      </w:pPr>
      <w:r>
        <w:separator/>
      </w:r>
    </w:p>
  </w:endnote>
  <w:endnote w:type="continuationSeparator" w:id="0">
    <w:p w14:paraId="3F34D958" w14:textId="77777777" w:rsidR="003C0DA8" w:rsidRDefault="003C0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14:paraId="0A5898CD" w14:textId="58A37978" w:rsidR="0056092B" w:rsidRDefault="006F3139">
        <w:pPr>
          <w:pStyle w:val="ab"/>
        </w:pPr>
        <w:r>
          <w:fldChar w:fldCharType="begin"/>
        </w:r>
        <w:r>
          <w:instrText xml:space="preserve"> PAGE   \* MERGEFORMAT </w:instrText>
        </w:r>
        <w:r>
          <w:fldChar w:fldCharType="separate"/>
        </w:r>
        <w:r w:rsidR="00236FA7">
          <w:rPr>
            <w:noProof/>
          </w:rPr>
          <w:t>1</w:t>
        </w:r>
        <w:r>
          <w:fldChar w:fldCharType="end"/>
        </w:r>
      </w:p>
    </w:sdtContent>
  </w:sdt>
  <w:p w14:paraId="03EAAB4C" w14:textId="77777777" w:rsidR="0056092B" w:rsidRDefault="0056092B">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5DC22" w14:textId="77777777" w:rsidR="003C0DA8" w:rsidRDefault="003C0DA8">
      <w:pPr>
        <w:spacing w:after="0"/>
      </w:pPr>
      <w:r>
        <w:separator/>
      </w:r>
    </w:p>
  </w:footnote>
  <w:footnote w:type="continuationSeparator" w:id="0">
    <w:p w14:paraId="10B6299A" w14:textId="77777777" w:rsidR="003C0DA8" w:rsidRDefault="003C0DA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E72F0" w14:textId="77777777" w:rsidR="0056092B" w:rsidRDefault="006F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562"/>
        </w:tabs>
        <w:ind w:left="256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DE1"/>
    <w:rsid w:val="0003387D"/>
    <w:rsid w:val="00033D0C"/>
    <w:rsid w:val="00033F49"/>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89C"/>
    <w:rsid w:val="00041933"/>
    <w:rsid w:val="00042A0A"/>
    <w:rsid w:val="00043493"/>
    <w:rsid w:val="00043B53"/>
    <w:rsid w:val="000445C8"/>
    <w:rsid w:val="00045276"/>
    <w:rsid w:val="00045336"/>
    <w:rsid w:val="0004603B"/>
    <w:rsid w:val="00046A55"/>
    <w:rsid w:val="00046B26"/>
    <w:rsid w:val="00046FD2"/>
    <w:rsid w:val="000474A3"/>
    <w:rsid w:val="0004754E"/>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1E"/>
    <w:rsid w:val="001567CE"/>
    <w:rsid w:val="00156E5F"/>
    <w:rsid w:val="00156F3B"/>
    <w:rsid w:val="0015797F"/>
    <w:rsid w:val="00160AB7"/>
    <w:rsid w:val="00161843"/>
    <w:rsid w:val="00161A5E"/>
    <w:rsid w:val="00162261"/>
    <w:rsid w:val="001622A7"/>
    <w:rsid w:val="00162B8A"/>
    <w:rsid w:val="00163552"/>
    <w:rsid w:val="00163F40"/>
    <w:rsid w:val="00166A4C"/>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97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1C0"/>
    <w:rsid w:val="001B04F1"/>
    <w:rsid w:val="001B05E3"/>
    <w:rsid w:val="001B0949"/>
    <w:rsid w:val="001B0B98"/>
    <w:rsid w:val="001B0CCA"/>
    <w:rsid w:val="001B1571"/>
    <w:rsid w:val="001B18B9"/>
    <w:rsid w:val="001B1AF0"/>
    <w:rsid w:val="001B1B3F"/>
    <w:rsid w:val="001B1C36"/>
    <w:rsid w:val="001B2D7A"/>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7A0"/>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6FA7"/>
    <w:rsid w:val="002370D5"/>
    <w:rsid w:val="002370EA"/>
    <w:rsid w:val="0024074B"/>
    <w:rsid w:val="00240D3C"/>
    <w:rsid w:val="00240F65"/>
    <w:rsid w:val="0024123B"/>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472"/>
    <w:rsid w:val="00263615"/>
    <w:rsid w:val="00264D33"/>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0DEB"/>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3960"/>
    <w:rsid w:val="002F4529"/>
    <w:rsid w:val="002F45C3"/>
    <w:rsid w:val="002F49C7"/>
    <w:rsid w:val="002F4FE2"/>
    <w:rsid w:val="002F5EBA"/>
    <w:rsid w:val="002F6275"/>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17C87"/>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6AA"/>
    <w:rsid w:val="003317C4"/>
    <w:rsid w:val="00331D8A"/>
    <w:rsid w:val="00332209"/>
    <w:rsid w:val="00333056"/>
    <w:rsid w:val="00333998"/>
    <w:rsid w:val="00333A44"/>
    <w:rsid w:val="003348E8"/>
    <w:rsid w:val="00334956"/>
    <w:rsid w:val="00334A39"/>
    <w:rsid w:val="00335EDA"/>
    <w:rsid w:val="00335EE9"/>
    <w:rsid w:val="00336E0F"/>
    <w:rsid w:val="00336F0F"/>
    <w:rsid w:val="0033773F"/>
    <w:rsid w:val="00340AEC"/>
    <w:rsid w:val="00341A61"/>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232"/>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06E8"/>
    <w:rsid w:val="003A1559"/>
    <w:rsid w:val="003A22B5"/>
    <w:rsid w:val="003A270A"/>
    <w:rsid w:val="003A291E"/>
    <w:rsid w:val="003A2E0E"/>
    <w:rsid w:val="003A2EBC"/>
    <w:rsid w:val="003A2EC9"/>
    <w:rsid w:val="003A3069"/>
    <w:rsid w:val="003A3B95"/>
    <w:rsid w:val="003A3C8B"/>
    <w:rsid w:val="003A577D"/>
    <w:rsid w:val="003A5C68"/>
    <w:rsid w:val="003A5E5A"/>
    <w:rsid w:val="003A5E5D"/>
    <w:rsid w:val="003A606F"/>
    <w:rsid w:val="003A78B7"/>
    <w:rsid w:val="003B027E"/>
    <w:rsid w:val="003B04C0"/>
    <w:rsid w:val="003B1084"/>
    <w:rsid w:val="003B1725"/>
    <w:rsid w:val="003B2FED"/>
    <w:rsid w:val="003B3538"/>
    <w:rsid w:val="003B3551"/>
    <w:rsid w:val="003B3936"/>
    <w:rsid w:val="003B3ADC"/>
    <w:rsid w:val="003B5E16"/>
    <w:rsid w:val="003C05F8"/>
    <w:rsid w:val="003C0B31"/>
    <w:rsid w:val="003C0DA8"/>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036E"/>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2679"/>
    <w:rsid w:val="003E3E58"/>
    <w:rsid w:val="003E3E69"/>
    <w:rsid w:val="003E3F10"/>
    <w:rsid w:val="003E3FEE"/>
    <w:rsid w:val="003E5A0D"/>
    <w:rsid w:val="003E5C6D"/>
    <w:rsid w:val="003E695D"/>
    <w:rsid w:val="003E71A5"/>
    <w:rsid w:val="003E727B"/>
    <w:rsid w:val="003E79C0"/>
    <w:rsid w:val="003F035C"/>
    <w:rsid w:val="003F0E30"/>
    <w:rsid w:val="003F1019"/>
    <w:rsid w:val="003F18AA"/>
    <w:rsid w:val="003F1D8A"/>
    <w:rsid w:val="003F241A"/>
    <w:rsid w:val="003F26F8"/>
    <w:rsid w:val="003F2D0E"/>
    <w:rsid w:val="003F2E3B"/>
    <w:rsid w:val="003F3333"/>
    <w:rsid w:val="003F455F"/>
    <w:rsid w:val="003F46D5"/>
    <w:rsid w:val="003F4A7A"/>
    <w:rsid w:val="003F4EF1"/>
    <w:rsid w:val="003F5C28"/>
    <w:rsid w:val="003F5F2E"/>
    <w:rsid w:val="003F6945"/>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1CD"/>
    <w:rsid w:val="00417E64"/>
    <w:rsid w:val="00420A85"/>
    <w:rsid w:val="00422F91"/>
    <w:rsid w:val="004237C6"/>
    <w:rsid w:val="00423852"/>
    <w:rsid w:val="00423A00"/>
    <w:rsid w:val="004248EC"/>
    <w:rsid w:val="00424A53"/>
    <w:rsid w:val="00425021"/>
    <w:rsid w:val="00425A54"/>
    <w:rsid w:val="00426630"/>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1C7"/>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34"/>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3AA"/>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6943"/>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087"/>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092B"/>
    <w:rsid w:val="00562487"/>
    <w:rsid w:val="00562826"/>
    <w:rsid w:val="00562C00"/>
    <w:rsid w:val="0056395B"/>
    <w:rsid w:val="005642D9"/>
    <w:rsid w:val="00564400"/>
    <w:rsid w:val="00564C1E"/>
    <w:rsid w:val="00565520"/>
    <w:rsid w:val="005658F3"/>
    <w:rsid w:val="005659CA"/>
    <w:rsid w:val="00565F3C"/>
    <w:rsid w:val="005663C1"/>
    <w:rsid w:val="005676F6"/>
    <w:rsid w:val="005677D4"/>
    <w:rsid w:val="0057046D"/>
    <w:rsid w:val="005709AC"/>
    <w:rsid w:val="00571614"/>
    <w:rsid w:val="0057164F"/>
    <w:rsid w:val="00571715"/>
    <w:rsid w:val="00572136"/>
    <w:rsid w:val="0057233B"/>
    <w:rsid w:val="00572B53"/>
    <w:rsid w:val="00572CCD"/>
    <w:rsid w:val="00573043"/>
    <w:rsid w:val="00573A34"/>
    <w:rsid w:val="00573C82"/>
    <w:rsid w:val="00573D9C"/>
    <w:rsid w:val="00574392"/>
    <w:rsid w:val="0057537D"/>
    <w:rsid w:val="005759F0"/>
    <w:rsid w:val="00575A71"/>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3DA"/>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6F3C"/>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34D"/>
    <w:rsid w:val="0062251B"/>
    <w:rsid w:val="006225B3"/>
    <w:rsid w:val="00622B16"/>
    <w:rsid w:val="00622B97"/>
    <w:rsid w:val="006243C0"/>
    <w:rsid w:val="00624D95"/>
    <w:rsid w:val="0062528B"/>
    <w:rsid w:val="00625462"/>
    <w:rsid w:val="006256E1"/>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E8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069"/>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0C0"/>
    <w:rsid w:val="006E3230"/>
    <w:rsid w:val="006E4FAA"/>
    <w:rsid w:val="006E5101"/>
    <w:rsid w:val="006E526C"/>
    <w:rsid w:val="006E5290"/>
    <w:rsid w:val="006E56F4"/>
    <w:rsid w:val="006E5775"/>
    <w:rsid w:val="006E63D4"/>
    <w:rsid w:val="006E7BA1"/>
    <w:rsid w:val="006E7D13"/>
    <w:rsid w:val="006E7F16"/>
    <w:rsid w:val="006F0C74"/>
    <w:rsid w:val="006F0DC0"/>
    <w:rsid w:val="006F1341"/>
    <w:rsid w:val="006F2DBF"/>
    <w:rsid w:val="006F3139"/>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3F6E"/>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5A6"/>
    <w:rsid w:val="00742A27"/>
    <w:rsid w:val="00742D85"/>
    <w:rsid w:val="00743439"/>
    <w:rsid w:val="00744CD6"/>
    <w:rsid w:val="007450A6"/>
    <w:rsid w:val="0074571F"/>
    <w:rsid w:val="00746F1A"/>
    <w:rsid w:val="00750385"/>
    <w:rsid w:val="00750521"/>
    <w:rsid w:val="007508D3"/>
    <w:rsid w:val="00750B7F"/>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7BE"/>
    <w:rsid w:val="00767B39"/>
    <w:rsid w:val="0077031C"/>
    <w:rsid w:val="0077049A"/>
    <w:rsid w:val="00770714"/>
    <w:rsid w:val="00770D13"/>
    <w:rsid w:val="00770F99"/>
    <w:rsid w:val="0077142E"/>
    <w:rsid w:val="0077184E"/>
    <w:rsid w:val="00772316"/>
    <w:rsid w:val="00772339"/>
    <w:rsid w:val="00773255"/>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4F94"/>
    <w:rsid w:val="00795160"/>
    <w:rsid w:val="007958A2"/>
    <w:rsid w:val="007968B1"/>
    <w:rsid w:val="00796A66"/>
    <w:rsid w:val="00796D22"/>
    <w:rsid w:val="00797A80"/>
    <w:rsid w:val="007A0187"/>
    <w:rsid w:val="007A062B"/>
    <w:rsid w:val="007A08C0"/>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457C"/>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63E"/>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27F54"/>
    <w:rsid w:val="00830E42"/>
    <w:rsid w:val="0083163B"/>
    <w:rsid w:val="0083251A"/>
    <w:rsid w:val="00832BCC"/>
    <w:rsid w:val="00832F4C"/>
    <w:rsid w:val="00833167"/>
    <w:rsid w:val="0083334C"/>
    <w:rsid w:val="00833C19"/>
    <w:rsid w:val="00833CE6"/>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308"/>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0CB2"/>
    <w:rsid w:val="008712D4"/>
    <w:rsid w:val="00871551"/>
    <w:rsid w:val="0087167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B1C"/>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3915"/>
    <w:rsid w:val="008A4284"/>
    <w:rsid w:val="008A440D"/>
    <w:rsid w:val="008A4A84"/>
    <w:rsid w:val="008A4CE5"/>
    <w:rsid w:val="008A4E32"/>
    <w:rsid w:val="008A5688"/>
    <w:rsid w:val="008A5C47"/>
    <w:rsid w:val="008A5CF1"/>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34"/>
    <w:rsid w:val="00904C8E"/>
    <w:rsid w:val="0090565D"/>
    <w:rsid w:val="00905B94"/>
    <w:rsid w:val="0090609C"/>
    <w:rsid w:val="00906684"/>
    <w:rsid w:val="009066DC"/>
    <w:rsid w:val="0090759F"/>
    <w:rsid w:val="009077CB"/>
    <w:rsid w:val="00907D13"/>
    <w:rsid w:val="00910F1E"/>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269"/>
    <w:rsid w:val="00925497"/>
    <w:rsid w:val="009254B7"/>
    <w:rsid w:val="0092552A"/>
    <w:rsid w:val="009259AD"/>
    <w:rsid w:val="00926817"/>
    <w:rsid w:val="00927593"/>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AF7"/>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29F3"/>
    <w:rsid w:val="009736F5"/>
    <w:rsid w:val="00974178"/>
    <w:rsid w:val="00974EDB"/>
    <w:rsid w:val="00975183"/>
    <w:rsid w:val="009767D8"/>
    <w:rsid w:val="00976FD4"/>
    <w:rsid w:val="00977292"/>
    <w:rsid w:val="00977985"/>
    <w:rsid w:val="00977C35"/>
    <w:rsid w:val="00977C4A"/>
    <w:rsid w:val="00977DF2"/>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52E"/>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6843"/>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DC"/>
    <w:rsid w:val="00A22ADC"/>
    <w:rsid w:val="00A23A11"/>
    <w:rsid w:val="00A246CC"/>
    <w:rsid w:val="00A24BDA"/>
    <w:rsid w:val="00A24C57"/>
    <w:rsid w:val="00A2508F"/>
    <w:rsid w:val="00A250A0"/>
    <w:rsid w:val="00A26BD2"/>
    <w:rsid w:val="00A277EE"/>
    <w:rsid w:val="00A3060E"/>
    <w:rsid w:val="00A30C87"/>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57E65"/>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295"/>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4E7C"/>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10"/>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11DC"/>
    <w:rsid w:val="00B7221A"/>
    <w:rsid w:val="00B72248"/>
    <w:rsid w:val="00B72423"/>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18FC"/>
    <w:rsid w:val="00B9257D"/>
    <w:rsid w:val="00B9361A"/>
    <w:rsid w:val="00B938E4"/>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14CE"/>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D58"/>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20D"/>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769"/>
    <w:rsid w:val="00C22B0B"/>
    <w:rsid w:val="00C22C7F"/>
    <w:rsid w:val="00C22D45"/>
    <w:rsid w:val="00C22F29"/>
    <w:rsid w:val="00C2312B"/>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14FE"/>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3957"/>
    <w:rsid w:val="00C446D8"/>
    <w:rsid w:val="00C4472C"/>
    <w:rsid w:val="00C44B51"/>
    <w:rsid w:val="00C44C62"/>
    <w:rsid w:val="00C44D25"/>
    <w:rsid w:val="00C44E67"/>
    <w:rsid w:val="00C45806"/>
    <w:rsid w:val="00C45B07"/>
    <w:rsid w:val="00C45B90"/>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84D"/>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640"/>
    <w:rsid w:val="00CC5B26"/>
    <w:rsid w:val="00CC63FA"/>
    <w:rsid w:val="00CC66BE"/>
    <w:rsid w:val="00CC6CEC"/>
    <w:rsid w:val="00CC71E0"/>
    <w:rsid w:val="00CC73C7"/>
    <w:rsid w:val="00CC79F8"/>
    <w:rsid w:val="00CC7C67"/>
    <w:rsid w:val="00CD12A0"/>
    <w:rsid w:val="00CD1FC7"/>
    <w:rsid w:val="00CD25FF"/>
    <w:rsid w:val="00CD342C"/>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2B"/>
    <w:rsid w:val="00CE62B7"/>
    <w:rsid w:val="00CE6DE2"/>
    <w:rsid w:val="00CE7CCC"/>
    <w:rsid w:val="00CF01C4"/>
    <w:rsid w:val="00CF0DF2"/>
    <w:rsid w:val="00CF1E40"/>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3788F"/>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21EA"/>
    <w:rsid w:val="00D53443"/>
    <w:rsid w:val="00D539DC"/>
    <w:rsid w:val="00D53E77"/>
    <w:rsid w:val="00D53FAD"/>
    <w:rsid w:val="00D5449F"/>
    <w:rsid w:val="00D548EB"/>
    <w:rsid w:val="00D554E4"/>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C4E"/>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4E"/>
    <w:rsid w:val="00D93BAD"/>
    <w:rsid w:val="00D941AB"/>
    <w:rsid w:val="00D94A40"/>
    <w:rsid w:val="00D954F5"/>
    <w:rsid w:val="00D9581D"/>
    <w:rsid w:val="00D96577"/>
    <w:rsid w:val="00D968DF"/>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08B"/>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335"/>
    <w:rsid w:val="00E24740"/>
    <w:rsid w:val="00E24CD9"/>
    <w:rsid w:val="00E24D67"/>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766"/>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68"/>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41D"/>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44"/>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2D99"/>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23EA"/>
    <w:rsid w:val="00F0343B"/>
    <w:rsid w:val="00F037A6"/>
    <w:rsid w:val="00F04145"/>
    <w:rsid w:val="00F04912"/>
    <w:rsid w:val="00F04E58"/>
    <w:rsid w:val="00F04FE6"/>
    <w:rsid w:val="00F05303"/>
    <w:rsid w:val="00F05338"/>
    <w:rsid w:val="00F05DDA"/>
    <w:rsid w:val="00F068F4"/>
    <w:rsid w:val="00F06AB2"/>
    <w:rsid w:val="00F06B2D"/>
    <w:rsid w:val="00F06FF4"/>
    <w:rsid w:val="00F074FC"/>
    <w:rsid w:val="00F1065F"/>
    <w:rsid w:val="00F10743"/>
    <w:rsid w:val="00F10E04"/>
    <w:rsid w:val="00F126A2"/>
    <w:rsid w:val="00F1304E"/>
    <w:rsid w:val="00F13166"/>
    <w:rsid w:val="00F13C4F"/>
    <w:rsid w:val="00F13F07"/>
    <w:rsid w:val="00F1405E"/>
    <w:rsid w:val="00F14647"/>
    <w:rsid w:val="00F14BBF"/>
    <w:rsid w:val="00F14D00"/>
    <w:rsid w:val="00F1508D"/>
    <w:rsid w:val="00F15645"/>
    <w:rsid w:val="00F16CC3"/>
    <w:rsid w:val="00F173CB"/>
    <w:rsid w:val="00F17873"/>
    <w:rsid w:val="00F17B22"/>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27929"/>
    <w:rsid w:val="00F31606"/>
    <w:rsid w:val="00F31695"/>
    <w:rsid w:val="00F32013"/>
    <w:rsid w:val="00F32EA3"/>
    <w:rsid w:val="00F33052"/>
    <w:rsid w:val="00F33139"/>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6A9"/>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2D8A"/>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9BC"/>
    <w:rsid w:val="00FD4F11"/>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D5F40"/>
  <w15:docId w15:val="{68A0D229-FE3A-47B5-8656-FFEAF27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F3C"/>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tabs>
        <w:tab w:val="clear" w:pos="2562"/>
        <w:tab w:val="left" w:pos="576"/>
      </w:tabs>
      <w:spacing w:before="180"/>
      <w:ind w:left="576"/>
      <w:outlineLvl w:val="1"/>
    </w:pPr>
    <w:rPr>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標題 1 字元"/>
    <w:aliases w:val="H1 字元,h1 字元,Heading 1 3GPP 字元,Char 字元,NMP Heading 1 字元,h11 字元,h12 字元,h13 字元,h14 字元,h15 字元,h16 字元,app heading 1 字元,l1 字元,Memo Heading 1 字元,Heading 1_a 字元,heading 1 字元,h17 字元,h111 字元,h121 字元,h131 字元,h141 字元,h151 字元,h161 字元,h18 字元,h112 字元,h122 字元"/>
    <w:basedOn w:val="a0"/>
    <w:link w:val="1"/>
    <w:qFormat/>
    <w:rPr>
      <w:rFonts w:ascii="Arial" w:eastAsia="Times New Roman" w:hAnsi="Arial" w:cs="Arial"/>
      <w:sz w:val="36"/>
      <w:szCs w:val="36"/>
      <w:lang w:val="en-GB" w:eastAsia="zh-CN"/>
    </w:rPr>
  </w:style>
  <w:style w:type="character" w:customStyle="1" w:styleId="20">
    <w:name w:val="標題 2 字元"/>
    <w:aliases w:val="Char Char 字元,Head2A 字元,2 字元,H2 字元,h2 字元,UNDERRUBRIK 1-2 字元,DO NOT USE_h2 字元,h21 字元,Heading 2 Char 字元,H2 Char 字元,h2 Char 字元"/>
    <w:basedOn w:val="a0"/>
    <w:link w:val="2"/>
    <w:qFormat/>
    <w:rPr>
      <w:rFonts w:ascii="Arial" w:eastAsia="Times New Roman" w:hAnsi="Arial" w:cs="Arial"/>
      <w:sz w:val="32"/>
      <w:szCs w:val="32"/>
      <w:lang w:val="en-GB" w:eastAsia="zh-CN"/>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Pr>
      <w:rFonts w:ascii="Arial" w:eastAsia="Times New Roman" w:hAnsi="Arial" w:cs="Arial"/>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Pr>
      <w:rFonts w:ascii="Arial" w:eastAsia="Times New Roman" w:hAnsi="Arial" w:cs="Arial"/>
      <w:sz w:val="24"/>
      <w:szCs w:val="24"/>
      <w:lang w:val="en-GB" w:eastAsia="zh-CN"/>
    </w:rPr>
  </w:style>
  <w:style w:type="character" w:customStyle="1" w:styleId="50">
    <w:name w:val="標題 5 字元"/>
    <w:basedOn w:val="a0"/>
    <w:link w:val="5"/>
    <w:qFormat/>
    <w:rPr>
      <w:rFonts w:ascii="Arial" w:eastAsia="Times New Roman" w:hAnsi="Arial" w:cs="Arial"/>
      <w:lang w:val="en-GB" w:eastAsia="zh-CN"/>
    </w:rPr>
  </w:style>
  <w:style w:type="character" w:customStyle="1" w:styleId="60">
    <w:name w:val="標題 6 字元"/>
    <w:basedOn w:val="a0"/>
    <w:link w:val="6"/>
    <w:qFormat/>
    <w:rPr>
      <w:rFonts w:ascii="Arial" w:eastAsia="Times New Roman" w:hAnsi="Arial" w:cs="Arial"/>
      <w:sz w:val="20"/>
      <w:szCs w:val="20"/>
      <w:lang w:val="en-GB" w:eastAsia="zh-CN"/>
    </w:rPr>
  </w:style>
  <w:style w:type="character" w:customStyle="1" w:styleId="70">
    <w:name w:val="標題 7 字元"/>
    <w:basedOn w:val="a0"/>
    <w:link w:val="7"/>
    <w:qFormat/>
    <w:rPr>
      <w:rFonts w:ascii="Arial" w:eastAsia="Times New Roman" w:hAnsi="Arial" w:cs="Arial"/>
      <w:sz w:val="20"/>
      <w:szCs w:val="20"/>
      <w:lang w:val="en-GB" w:eastAsia="zh-CN"/>
    </w:rPr>
  </w:style>
  <w:style w:type="character" w:customStyle="1" w:styleId="80">
    <w:name w:val="標題 8 字元"/>
    <w:basedOn w:val="a0"/>
    <w:link w:val="8"/>
    <w:qFormat/>
    <w:rPr>
      <w:rFonts w:ascii="Arial" w:eastAsia="Times New Roman" w:hAnsi="Arial" w:cs="Arial"/>
      <w:sz w:val="20"/>
      <w:szCs w:val="20"/>
      <w:lang w:val="en-GB" w:eastAsia="zh-CN"/>
    </w:rPr>
  </w:style>
  <w:style w:type="character" w:customStyle="1" w:styleId="90">
    <w:name w:val="標題 9 字元"/>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頁尾 字元"/>
    <w:basedOn w:val="a0"/>
    <w:link w:val="ab"/>
    <w:uiPriority w:val="99"/>
    <w:qFormat/>
    <w:rPr>
      <w:rFonts w:ascii="Arial" w:eastAsia="Times New Roman" w:hAnsi="Arial" w:cs="Arial"/>
      <w:b/>
      <w:bCs/>
      <w:i/>
      <w:iCs/>
      <w:sz w:val="18"/>
      <w:szCs w:val="18"/>
      <w:lang w:val="en-US" w:eastAsia="zh-CN"/>
    </w:rPr>
  </w:style>
  <w:style w:type="character" w:customStyle="1" w:styleId="a8">
    <w:name w:val="註解文字 字元"/>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頁首 字元"/>
    <w:basedOn w:val="a0"/>
    <w:link w:val="ac"/>
    <w:uiPriority w:val="99"/>
    <w:qFormat/>
    <w:rPr>
      <w:rFonts w:ascii="Arial" w:eastAsia="Times New Roman" w:hAnsi="Arial" w:cs="Times New Roman"/>
      <w:sz w:val="20"/>
      <w:szCs w:val="20"/>
      <w:lang w:val="en-GB" w:eastAsia="zh-CN"/>
    </w:rPr>
  </w:style>
  <w:style w:type="character" w:customStyle="1" w:styleId="a6">
    <w:name w:val="本文 字元"/>
    <w:basedOn w:val="a0"/>
    <w:link w:val="a4"/>
    <w:uiPriority w:val="99"/>
    <w:semiHidden/>
    <w:qFormat/>
    <w:rPr>
      <w:rFonts w:ascii="Arial" w:eastAsia="Times New Roman" w:hAnsi="Arial" w:cs="Times New Roman"/>
      <w:sz w:val="20"/>
      <w:szCs w:val="20"/>
      <w:lang w:val="en-GB" w:eastAsia="zh-CN"/>
    </w:rPr>
  </w:style>
  <w:style w:type="character" w:customStyle="1" w:styleId="aa">
    <w:name w:val="註解方塊文字 字元"/>
    <w:basedOn w:val="a0"/>
    <w:link w:val="a9"/>
    <w:uiPriority w:val="99"/>
    <w:semiHidden/>
    <w:qFormat/>
    <w:rPr>
      <w:rFonts w:ascii="Segoe UI" w:eastAsia="Times New Roman" w:hAnsi="Segoe UI" w:cs="Segoe UI"/>
      <w:sz w:val="18"/>
      <w:szCs w:val="18"/>
      <w:lang w:val="en-GB" w:eastAsia="zh-CN"/>
    </w:rPr>
  </w:style>
  <w:style w:type="character" w:customStyle="1" w:styleId="af1">
    <w:name w:val="註解主旨 字元"/>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清單段落 字元"/>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標號 字元"/>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eastAsia="zh-CN"/>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解析的提及1"/>
    <w:basedOn w:val="a0"/>
    <w:uiPriority w:val="99"/>
    <w:unhideWhenUsed/>
    <w:qFormat/>
    <w:rPr>
      <w:color w:val="605E5C"/>
      <w:shd w:val="clear" w:color="auto" w:fill="E1DFDD"/>
    </w:rPr>
  </w:style>
  <w:style w:type="character" w:customStyle="1" w:styleId="13">
    <w:name w:val="提及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內文1"/>
    <w:qFormat/>
    <w:pPr>
      <w:jc w:val="both"/>
    </w:pPr>
    <w:rPr>
      <w:rFonts w:ascii="Calibri" w:hAnsi="Calibri" w:cs="Calibri"/>
      <w:kern w:val="2"/>
      <w:sz w:val="21"/>
      <w:szCs w:val="21"/>
      <w:lang w:eastAsia="zh-CN"/>
    </w:rPr>
  </w:style>
  <w:style w:type="paragraph" w:styleId="af8">
    <w:name w:val="Revision"/>
    <w:hidden/>
    <w:uiPriority w:val="99"/>
    <w:semiHidden/>
    <w:rsid w:val="00317C87"/>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2381">
      <w:bodyDiv w:val="1"/>
      <w:marLeft w:val="0"/>
      <w:marRight w:val="0"/>
      <w:marTop w:val="0"/>
      <w:marBottom w:val="0"/>
      <w:divBdr>
        <w:top w:val="none" w:sz="0" w:space="0" w:color="auto"/>
        <w:left w:val="none" w:sz="0" w:space="0" w:color="auto"/>
        <w:bottom w:val="none" w:sz="0" w:space="0" w:color="auto"/>
        <w:right w:val="none" w:sz="0" w:space="0" w:color="auto"/>
      </w:divBdr>
    </w:div>
    <w:div w:id="463238462">
      <w:bodyDiv w:val="1"/>
      <w:marLeft w:val="0"/>
      <w:marRight w:val="0"/>
      <w:marTop w:val="0"/>
      <w:marBottom w:val="0"/>
      <w:divBdr>
        <w:top w:val="none" w:sz="0" w:space="0" w:color="auto"/>
        <w:left w:val="none" w:sz="0" w:space="0" w:color="auto"/>
        <w:bottom w:val="none" w:sz="0" w:space="0" w:color="auto"/>
        <w:right w:val="none" w:sz="0" w:space="0" w:color="auto"/>
      </w:divBdr>
    </w:div>
    <w:div w:id="2090611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B913AF6B-B8B3-42F5-9F2C-E4ACA562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2025-08-15T06:20:00Z</dcterms:created>
  <dcterms:modified xsi:type="dcterms:W3CDTF">2025-08-15T06:29:00Z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